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06" y="0"/>
                <wp:lineTo x="-306" y="20645"/>
                <wp:lineTo x="20662" y="20645"/>
                <wp:lineTo x="20662" y="0"/>
                <wp:lineTo x="-30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64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642"/>
      </w:tblGrid>
      <w:tr>
        <w:trPr/>
        <w:tc>
          <w:tcPr>
            <w:tcW w:w="9642"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b/>
                <w:sz w:val="28"/>
              </w:rPr>
            </w:pPr>
            <w:r>
              <w:rPr>
                <w:rFonts w:eastAsia="Times New Roman" w:cs="Times New Roman" w:ascii="Times New Roman" w:hAnsi="Times New Roman"/>
                <w:b/>
                <w:color w:val="000000"/>
                <w:kern w:val="0"/>
                <w:sz w:val="28"/>
                <w:szCs w:val="20"/>
                <w:lang w:val="ru-RU" w:eastAsia="ru-RU" w:bidi="ar-SA"/>
              </w:rPr>
              <w:t>О внесении изменения в приложение к постановлению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Внести в приложение </w:t>
      </w:r>
      <w:r>
        <w:rPr>
          <w:rFonts w:eastAsia="Times New Roman" w:cs="Times New Roman" w:ascii="Times New Roman" w:hAnsi="Times New Roman"/>
          <w:b w:val="false"/>
          <w:bCs w:val="false"/>
          <w:color w:val="000000"/>
          <w:kern w:val="0"/>
          <w:sz w:val="28"/>
          <w:szCs w:val="20"/>
          <w:lang w:val="ru-RU" w:eastAsia="ru-RU" w:bidi="ar-SA"/>
        </w:rPr>
        <w:t>к постановлению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изменение, изложив его в редакции согласно приложению к настоящему постановлению.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1 января 2024 года.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964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32"/>
        <w:gridCol w:w="2532"/>
      </w:tblGrid>
      <w:tr>
        <w:trPr>
          <w:trHeight w:val="1252"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tc>
        <w:tc>
          <w:tcPr>
            <w:tcW w:w="3532"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32"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tbl>
      <w:tblPr>
        <w:tblStyle w:val="af0"/>
        <w:tblW w:w="963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4"/>
        <w:gridCol w:w="3661"/>
        <w:gridCol w:w="480"/>
        <w:gridCol w:w="1895"/>
        <w:gridCol w:w="486"/>
        <w:gridCol w:w="1674"/>
      </w:tblGrid>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95"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7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Порядок</w:t>
      </w:r>
    </w:p>
    <w:p>
      <w:pPr>
        <w:pStyle w:val="Normal"/>
        <w:widowControl/>
        <w:bidi w:val="0"/>
        <w:spacing w:lineRule="auto" w:line="240" w:before="0" w:after="0"/>
        <w:ind w:left="0" w:right="0" w:hanging="0"/>
        <w:jc w:val="center"/>
        <w:rPr>
          <w:sz w:val="28"/>
          <w:szCs w:val="28"/>
        </w:rPr>
      </w:pPr>
      <w:r>
        <w:rPr>
          <w:rFonts w:eastAsia="Times New Roman" w:cs="Times New Roman" w:ascii="Times New Roman" w:hAnsi="Times New Roman"/>
          <w:b w:val="false"/>
          <w:bCs w:val="false"/>
          <w:color w:val="000000"/>
          <w:kern w:val="0"/>
          <w:sz w:val="28"/>
          <w:szCs w:val="28"/>
          <w:lang w:val="ru-RU" w:eastAsia="ru-RU" w:bidi="ar-SA"/>
        </w:rPr>
        <w:t>определения объема и предоставления из краевого бюджета</w:t>
        <w:br/>
        <w:t xml:space="preserve">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p>
      <w:pPr>
        <w:pStyle w:val="Normal"/>
        <w:widowControl/>
        <w:bidi w:val="0"/>
        <w:spacing w:lineRule="auto" w:line="240" w:before="0" w:after="0"/>
        <w:ind w:left="0" w:right="0" w:hanging="0"/>
        <w:jc w:val="center"/>
        <w:rPr>
          <w:rFonts w:ascii="Times New Roman" w:hAnsi="Times New Roman" w:eastAsia="Times New Roman" w:cs="Times New Roman"/>
          <w:b w:val="false"/>
          <w:bCs w:val="false"/>
          <w:color w:val="000000"/>
          <w:kern w:val="0"/>
          <w:lang w:val="ru-RU" w:eastAsia="ru-RU" w:bidi="ar-SA"/>
        </w:rPr>
      </w:pPr>
      <w:r>
        <w:rPr>
          <w:rFonts w:eastAsia="Times New Roman" w:cs="Times New Roman" w:ascii="Times New Roman" w:hAnsi="Times New Roman"/>
          <w:b w:val="false"/>
          <w:bCs w:val="false"/>
          <w:color w:val="000000"/>
          <w:kern w:val="0"/>
          <w:lang w:val="ru-RU" w:eastAsia="ru-RU" w:bidi="ar-SA"/>
        </w:rPr>
      </w:r>
    </w:p>
    <w:p>
      <w:pPr>
        <w:pStyle w:val="Normal"/>
        <w:widowControl/>
        <w:suppressAutoHyphens w:val="true"/>
        <w:bidi w:val="0"/>
        <w:spacing w:lineRule="auto" w:line="240" w:before="0" w:after="0"/>
        <w:ind w:left="0" w:right="0" w:hanging="0"/>
        <w:jc w:val="center"/>
        <w:rPr>
          <w:rFonts w:ascii="Times New Roman" w:hAnsi="Times New Roman"/>
          <w:sz w:val="28"/>
          <w:szCs w:val="28"/>
        </w:rPr>
      </w:pPr>
      <w:r>
        <w:rPr>
          <w:rFonts w:eastAsia="Times New Roman" w:cs="Times New Roman" w:ascii="Times New Roman" w:hAnsi="Times New Roman"/>
          <w:b w:val="false"/>
          <w:bCs w:val="false"/>
          <w:color w:val="000000"/>
          <w:kern w:val="0"/>
          <w:sz w:val="28"/>
          <w:szCs w:val="28"/>
          <w:lang w:val="ru-RU" w:eastAsia="ru-RU" w:bidi="ar-SA"/>
        </w:rPr>
        <w:t>1. Общие положения</w:t>
      </w:r>
    </w:p>
    <w:p>
      <w:pPr>
        <w:pStyle w:val="Normal"/>
        <w:widowControl/>
        <w:suppressAutoHyphens w:val="true"/>
        <w:bidi w:val="0"/>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40" w:before="0" w:after="0"/>
        <w:ind w:left="0" w:right="0" w:firstLine="737"/>
        <w:jc w:val="both"/>
        <w:rPr/>
      </w:pPr>
      <w:r>
        <w:rPr>
          <w:rFonts w:ascii="Times New Roman" w:hAnsi="Times New Roman"/>
          <w:sz w:val="28"/>
          <w:szCs w:val="28"/>
        </w:rPr>
        <w:t xml:space="preserve">1. </w:t>
      </w:r>
      <w:r>
        <w:rPr>
          <w:rFonts w:ascii="Times New Roman" w:hAnsi="Times New Roman"/>
          <w:b w:val="false"/>
          <w:i w:val="false"/>
          <w:strike w:val="false"/>
          <w:dstrike w:val="false"/>
          <w:sz w:val="28"/>
          <w:szCs w:val="28"/>
          <w:u w:val="none"/>
        </w:rPr>
        <w:t>Настоящий Порядок регулирует вопросы определения объема и предоставления из краевого бюджета субсидии Автономной некоммерческой организации «Редакция газеты «Абориген Камчатки» (далее — Получатель субсидии)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(далее — Субсидия), в целях достижения результатов структурного элемента «</w:t>
      </w:r>
      <w:r>
        <w:rPr>
          <w:rFonts w:ascii="Times New Roman" w:hAnsi="Times New Roman"/>
          <w:b w:val="false"/>
          <w:i w:val="false"/>
          <w:strike w:val="false"/>
          <w:dstrike w:val="false"/>
          <w:outline w:val="false"/>
          <w:shadow w:val="false"/>
          <w:color w:val="000000"/>
          <w:sz w:val="28"/>
          <w:szCs w:val="28"/>
          <w:u w:val="none"/>
          <w:em w:val="none"/>
        </w:rPr>
        <w:t>Поддержка экономического и социального развития коренных малочисленных народов Севера, Сибири и Дальнего Востока Российской Федерации</w:t>
      </w:r>
      <w:r>
        <w:rPr>
          <w:rFonts w:ascii="Times New Roman" w:hAnsi="Times New Roman"/>
          <w:b w:val="false"/>
          <w:i w:val="false"/>
          <w:strike w:val="false"/>
          <w:dstrike w:val="false"/>
          <w:sz w:val="28"/>
          <w:szCs w:val="28"/>
          <w:u w:val="none"/>
        </w:rPr>
        <w:t xml:space="preserve">» подпрограммы 4 </w:t>
      </w:r>
      <w:r>
        <w:rPr>
          <w:rFonts w:ascii="Times New Roman" w:hAnsi="Times New Roman"/>
          <w:b w:val="false"/>
          <w:bCs w:val="false"/>
          <w:i w:val="false"/>
          <w:strike w:val="false"/>
          <w:dstrike w:val="false"/>
          <w:outline w:val="false"/>
          <w:shadow w:val="false"/>
          <w:color w:val="000000"/>
          <w:sz w:val="28"/>
          <w:szCs w:val="28"/>
          <w:u w:val="none"/>
          <w:em w:val="none"/>
        </w:rPr>
        <w:t xml:space="preserve">«Сохранение и развитие национальной культуры и родных языков коренных малочисленных народов Севера, Сибири и Дальнего Востока Российской Федерации, проживающих в Камчатском крае» </w:t>
      </w:r>
      <w:r>
        <w:rPr>
          <w:rFonts w:ascii="Times New Roman" w:hAnsi="Times New Roman"/>
          <w:b w:val="false"/>
          <w:i w:val="false"/>
          <w:strike w:val="false"/>
          <w:dstrike w:val="false"/>
          <w:sz w:val="28"/>
          <w:szCs w:val="28"/>
          <w:u w:val="none"/>
        </w:rPr>
        <w:t xml:space="preserve">государственной  </w:t>
      </w:r>
      <w:r>
        <w:rPr>
          <w:rFonts w:ascii="Times New Roman" w:hAnsi="Times New Roman"/>
          <w:b w:val="false"/>
          <w:i w:val="false"/>
          <w:strike w:val="false"/>
          <w:dstrike w:val="false"/>
          <w:color w:val="000000"/>
          <w:sz w:val="28"/>
          <w:szCs w:val="28"/>
          <w:u w:val="none"/>
        </w:rPr>
        <w:t xml:space="preserve">программы </w:t>
      </w:r>
      <w:r>
        <w:rPr>
          <w:rFonts w:ascii="Times New Roman" w:hAnsi="Times New Roman"/>
          <w:b w:val="false"/>
          <w:i w:val="false"/>
          <w:strike w:val="false"/>
          <w:dstrike w:val="false"/>
          <w:sz w:val="28"/>
          <w:szCs w:val="28"/>
          <w:u w:val="none"/>
        </w:rPr>
        <w:t>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shd w:fill="auto" w:val="clear"/>
        </w:rPr>
        <w:t xml:space="preserve">2. Министерство развития гражданского общества и молодежи Камчатского края (далее — Министерство) </w:t>
      </w:r>
      <w:r>
        <w:rPr>
          <w:rFonts w:ascii="Times New Roman" w:hAnsi="Times New Roman"/>
          <w:b w:val="false"/>
          <w:i w:val="false"/>
          <w:strike w:val="false"/>
          <w:dstrike w:val="false"/>
          <w:sz w:val="28"/>
          <w:szCs w:val="28"/>
          <w:u w:val="none"/>
        </w:rPr>
        <w:t>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Субсидия предоставляется в пределах лимитов бюджетных обязательств, доведенных в установленном порядке до Министерства.</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Субсидия предоставляется в период срока действия структурного элемента, указанного в части первой настоящего Порядка.</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b w:val="false"/>
          <w:i w:val="false"/>
          <w:strike w:val="false"/>
          <w:dstrike w:val="false"/>
          <w:sz w:val="28"/>
          <w:szCs w:val="28"/>
          <w:u w:val="none"/>
          <w:lang w:eastAsia="ru-RU"/>
        </w:rPr>
        <w:t>Субсидия носит целевой характер и не может быть израсходована на цели, не предусмотренные настоящим Порядком.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3.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Normal"/>
        <w:widowControl/>
        <w:suppressAutoHyphens w:val="true"/>
        <w:bidi w:val="0"/>
        <w:spacing w:lineRule="auto" w:line="240" w:before="0" w:after="0"/>
        <w:ind w:left="0" w:right="0" w:firstLine="737"/>
        <w:jc w:val="both"/>
        <w:rPr>
          <w:rFonts w:ascii="Times New Roman" w:hAnsi="Times New Roman"/>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suppressAutoHyphens w:val="true"/>
        <w:bidi w:val="0"/>
        <w:spacing w:lineRule="auto" w:line="240" w:before="0" w:after="0"/>
        <w:ind w:left="0" w:right="0" w:firstLine="737"/>
        <w:jc w:val="center"/>
        <w:rPr/>
      </w:pPr>
      <w:r>
        <w:rPr>
          <w:rFonts w:ascii="Times New Roman" w:hAnsi="Times New Roman"/>
          <w:b w:val="false"/>
          <w:i w:val="false"/>
          <w:strike w:val="false"/>
          <w:dstrike w:val="false"/>
          <w:sz w:val="28"/>
          <w:szCs w:val="28"/>
          <w:u w:val="none"/>
        </w:rPr>
        <w:t>2. Условия и порядок предоставления Субсидии</w:t>
      </w:r>
    </w:p>
    <w:p>
      <w:pPr>
        <w:pStyle w:val="Normal"/>
        <w:widowControl/>
        <w:suppressAutoHyphens w:val="true"/>
        <w:bidi w:val="0"/>
        <w:spacing w:lineRule="auto" w:line="240" w:before="0" w:after="0"/>
        <w:ind w:left="0" w:right="0" w:firstLine="737"/>
        <w:jc w:val="center"/>
        <w:rPr>
          <w:rFonts w:ascii="Times New Roman" w:hAnsi="Times New Roman"/>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4. Субсидия предоставляется в целях финансового обеспечения затрат по следующим направлениям расходов: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1) приобретение товаров (работ, услуг), необходимых для достижения результата предоставления Субсидии (услуги типографии, почтовые расходы);</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2) материально-техническое обеспечение деятельности Получателя субсидии (бухгалтерское и кадровое сопровождение, банковское обслуживание, использование площадки электронного документооборота и отчетности);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3) </w:t>
      </w:r>
      <w:r>
        <w:rPr>
          <w:rFonts w:cs="Times New Roman" w:ascii="Times New Roman" w:hAnsi="Times New Roman"/>
          <w:b w:val="false"/>
          <w:i w:val="false"/>
          <w:strike w:val="false"/>
          <w:dstrike w:val="false"/>
          <w:sz w:val="28"/>
          <w:szCs w:val="28"/>
          <w:u w:val="none"/>
          <w:lang w:eastAsia="ru-RU"/>
        </w:rPr>
        <w:t>оплата труда работников, работающих по найму, а также привлеченных по договорам гражданско-правового характера, включая уплату страховых взносов на обязательное страхование в соответствии с законодательством Российской Федерации.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5. Условием предоставления Субсидии является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Times New Roman" w:hAnsi="Times New Roman"/>
          <w:b w:val="false"/>
          <w:i w:val="false"/>
          <w:strike w:val="false"/>
          <w:dstrike w:val="false"/>
          <w:color w:val="000000"/>
          <w:sz w:val="28"/>
          <w:szCs w:val="28"/>
          <w:u w:val="none"/>
        </w:rPr>
        <w:t xml:space="preserve">перечень </w:t>
      </w:r>
      <w:r>
        <w:rPr>
          <w:rFonts w:ascii="Times New Roman" w:hAnsi="Times New Roman"/>
          <w:b w:val="false"/>
          <w:i w:val="false"/>
          <w:strike w:val="false"/>
          <w:dstrike w:val="false"/>
          <w:sz w:val="28"/>
          <w:szCs w:val="28"/>
          <w:u w:val="none"/>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3) Получатель субсидии не находится в составляемых в рамках реализации полномочий, предусмотренных </w:t>
      </w:r>
      <w:r>
        <w:rPr>
          <w:rFonts w:ascii="Times New Roman" w:hAnsi="Times New Roman"/>
          <w:b w:val="false"/>
          <w:i w:val="false"/>
          <w:strike w:val="false"/>
          <w:dstrike w:val="false"/>
          <w:color w:val="000000"/>
          <w:sz w:val="28"/>
          <w:szCs w:val="28"/>
          <w:u w:val="none"/>
        </w:rPr>
        <w:t>главой VII</w:t>
      </w:r>
      <w:r>
        <w:rPr>
          <w:rFonts w:ascii="Times New Roman" w:hAnsi="Times New Roman"/>
          <w:b w:val="false"/>
          <w:i w:val="false"/>
          <w:strike w:val="false"/>
          <w:dstrike w:val="false"/>
          <w:sz w:val="28"/>
          <w:szCs w:val="28"/>
          <w:u w:val="none"/>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4) Получатель субсидии не получает средства из бюджета Камчатского края на основании иных нормативных правовых актов Камчатского края на цели, установленные настоящим Порядком;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5) Получатель субсидии не является иностранным агентом в соответствии с Федеральным </w:t>
      </w:r>
      <w:r>
        <w:rPr>
          <w:rFonts w:ascii="Times New Roman" w:hAnsi="Times New Roman"/>
          <w:b w:val="false"/>
          <w:i w:val="false"/>
          <w:strike w:val="false"/>
          <w:dstrike w:val="false"/>
          <w:color w:val="000000"/>
          <w:sz w:val="28"/>
          <w:szCs w:val="28"/>
          <w:u w:val="none"/>
        </w:rPr>
        <w:t>законом «</w:t>
      </w:r>
      <w:r>
        <w:rPr>
          <w:rFonts w:ascii="Times New Roman" w:hAnsi="Times New Roman"/>
          <w:b w:val="false"/>
          <w:i w:val="false"/>
          <w:strike w:val="false"/>
          <w:dstrike w:val="false"/>
          <w:sz w:val="28"/>
          <w:szCs w:val="28"/>
          <w:u w:val="none"/>
        </w:rPr>
        <w:t>О контроле за деятельностью лиц, находящихся под иностранным влиянием»;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6)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6. Для получения Субсидии Получатель субсидии представляет в Министерство следующие документы:</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1) заявку на предоставление Субсидии, подписанную руководителем Получателя субсидии, по форме, утвержденной Министерством, содержащую в том числе информацию о соответствии Получателя субсидии требованиям, указанным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2) заверенную копию устава;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 xml:space="preserve">3) смету по направлениям расходов, предусмотренных частью </w:t>
      </w:r>
      <w:r>
        <w:rPr>
          <w:rFonts w:ascii="Times New Roman" w:hAnsi="Times New Roman"/>
          <w:b w:val="false"/>
          <w:i w:val="false"/>
          <w:strike w:val="false"/>
          <w:dstrike w:val="false"/>
          <w:sz w:val="28"/>
          <w:szCs w:val="28"/>
          <w:u w:val="none"/>
          <w:shd w:fill="auto" w:val="clear"/>
          <w:lang w:eastAsia="ru-RU"/>
        </w:rPr>
        <w:t>4</w:t>
      </w:r>
      <w:r>
        <w:rPr>
          <w:rFonts w:ascii="Times New Roman" w:hAnsi="Times New Roman"/>
          <w:b w:val="false"/>
          <w:i w:val="false"/>
          <w:strike w:val="false"/>
          <w:dstrike w:val="false"/>
          <w:sz w:val="28"/>
          <w:szCs w:val="28"/>
          <w:u w:val="none"/>
          <w:lang w:eastAsia="ru-RU"/>
        </w:rPr>
        <w:t xml:space="preserve">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val="en-US"/>
        </w:rPr>
      </w:pPr>
      <w:r>
        <w:rPr>
          <w:rFonts w:ascii="Times New Roman" w:hAnsi="Times New Roman"/>
          <w:sz w:val="28"/>
          <w:szCs w:val="28"/>
          <w:lang w:val="ru-RU"/>
        </w:rPr>
        <w:t>7</w:t>
      </w:r>
      <w:r>
        <w:rPr>
          <w:rFonts w:ascii="Times New Roman" w:hAnsi="Times New Roman"/>
          <w:sz w:val="28"/>
          <w:szCs w:val="28"/>
          <w:lang w:val="en-US"/>
        </w:rPr>
        <w:t xml:space="preserve">. </w:t>
      </w:r>
      <w:r>
        <w:rPr>
          <w:rFonts w:ascii="Times New Roman" w:hAnsi="Times New Roman"/>
          <w:sz w:val="28"/>
          <w:szCs w:val="28"/>
          <w:lang w:val="en-US" w:eastAsia="ru-RU"/>
        </w:rPr>
        <w:t>Документы, указанные в части 6 настоящего Порядка, подлежат обязательной регистрации в день их поступления в Министерство.</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8. </w:t>
      </w:r>
      <w:r>
        <w:rPr>
          <w:rFonts w:ascii="Times New Roman" w:hAnsi="Times New Roman"/>
          <w:b w:val="false"/>
          <w:i w:val="false"/>
          <w:strike w:val="false"/>
          <w:dstrike w:val="false"/>
          <w:sz w:val="28"/>
          <w:szCs w:val="28"/>
          <w:u w:val="none"/>
          <w:shd w:fill="auto" w:val="clear"/>
          <w:lang w:eastAsia="ru-RU"/>
        </w:rPr>
        <w:t>Министерство в течение 10 рабочих дней со дня получения документов, указанных в части 6 настоящего Порядка, рассматривает полученные документы, проверяет Получателя субсидии на соответствие требованиям, установленным частями 5 и 6 настоящего Порядка, и принимает решение о предоставлении Субсидии либо об отказе в предоставлении Субсидии.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Проверка Министерством полученных документов на соответствие требованиям, указанным в части 5 настоящего Порядка, осуществляется посредством: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1) получения в отношении Получателя субсидии на официальном сайте Федеральной налоговой службы в информационно-телекоммуникационной сети «Интернет», на странице «</w:t>
      </w:r>
      <w:r>
        <w:rPr>
          <w:rFonts w:ascii="Times New Roman" w:hAnsi="Times New Roman"/>
          <w:b w:val="false"/>
          <w:i w:val="false"/>
          <w:strike w:val="false"/>
          <w:dstrike w:val="false"/>
          <w:sz w:val="28"/>
          <w:szCs w:val="28"/>
          <w:u w:val="none"/>
          <w:lang w:val="ru-RU"/>
        </w:rPr>
        <w:t>Предоставление сведений из ЕГРЮЛ/ЕГРИП в электронном виде</w:t>
      </w:r>
      <w:r>
        <w:rPr>
          <w:rFonts w:ascii="Times New Roman" w:hAnsi="Times New Roman"/>
          <w:b w:val="false"/>
          <w:i w:val="false"/>
          <w:strike w:val="false"/>
          <w:dstrike w:val="false"/>
          <w:sz w:val="28"/>
          <w:szCs w:val="28"/>
          <w:u w:val="none"/>
        </w:rPr>
        <w:t>» выписки из Единого государственного реестра юридических лиц;</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2) сверки информации по пункту 2 части 5 настоящего Порядка в отношении Получателя субсидии на официальном сайте Федеральной службы по финансовому мониторингу в информационно-телекоммуникационной сети «Интернет»,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3) сверки информации по пункту 3 части 5 настоящего Порядка в отношении Получателя субсидии на официальном сайте Федеральной службы по финансовому мониторингу в информационно-телекоммуникационной сети «Интернет», на странице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соответствии с решениями Совета Безопасности ООН»;</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4) сверки информации по пункту 5 части 5 настоящего порядка в отношении Получателя субсидии на официальном сайте Министерства юстиции Российской Федерации в информационно-телекоммуникационной сети «Интернет», на странице «Реестр иностранных агентов»;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5) сверки информации по пункту 7 части 5 настоящего Порядка в отношении Получателя субсидии на официальном сайте Федеральной налоговой службы в информационно-телекоммуникационной сети «Интернет», на странице «Поиск сведений в отношении дисквалифицированных лиц».</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9. Основаниями для отказа в предоставлении Субсидии являются: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несоответствие Получателя субсидии условию предоставления Субсидии, указанному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 </w:t>
      </w:r>
      <w:r>
        <w:rPr>
          <w:rFonts w:ascii="Times New Roman" w:hAnsi="Times New Roman"/>
          <w:b w:val="false"/>
          <w:i w:val="false"/>
          <w:strike w:val="false"/>
          <w:dstrike w:val="false"/>
          <w:sz w:val="28"/>
          <w:szCs w:val="28"/>
          <w:u w:val="none"/>
        </w:rPr>
        <w:t xml:space="preserve">несоответствие представленных Получателем субсидии документов </w:t>
      </w:r>
      <w:r>
        <w:rPr>
          <w:rFonts w:ascii="Times New Roman" w:hAnsi="Times New Roman"/>
          <w:b w:val="false"/>
          <w:i w:val="false"/>
          <w:strike w:val="false"/>
          <w:dstrike w:val="false"/>
          <w:sz w:val="28"/>
          <w:szCs w:val="28"/>
          <w:u w:val="none"/>
          <w:shd w:fill="auto" w:val="clear"/>
        </w:rPr>
        <w:t>требованиям, определенным частью 6 настоящего Порядка,</w:t>
      </w:r>
      <w:r>
        <w:rPr>
          <w:rFonts w:ascii="Times New Roman" w:hAnsi="Times New Roman"/>
          <w:b w:val="false"/>
          <w:i w:val="false"/>
          <w:strike w:val="false"/>
          <w:dstrike w:val="false"/>
          <w:sz w:val="28"/>
          <w:szCs w:val="28"/>
          <w:u w:val="none"/>
        </w:rPr>
        <w:t xml:space="preserve"> или непредставление (представление не в полном объеме) указанных документов;</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3) установление факта недостоверности представленной Получателем субсидии информации.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10. </w:t>
      </w:r>
      <w:r>
        <w:rPr>
          <w:rFonts w:ascii="Times New Roman" w:hAnsi="Times New Roman"/>
          <w:b w:val="false"/>
          <w:i w:val="false"/>
          <w:strike w:val="false"/>
          <w:dstrike w:val="false"/>
          <w:sz w:val="28"/>
          <w:szCs w:val="28"/>
          <w:u w:val="none"/>
          <w:lang w:eastAsia="ru-RU"/>
        </w:rPr>
        <w:t>В случае принятия решения об отказе в предоставлении Субсидии Министерство в течение 10 рабочих дней со дня получения документов, указанных в части 6 настоящего Порядка, направляет в адрес Получателя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Получателем субсидии указанного уведомления.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11. Отказ не препятствует повторной подаче документов после устранения Получателем субсидии причин отказа. </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12. </w:t>
      </w:r>
      <w:r>
        <w:rPr>
          <w:rFonts w:ascii="Times New Roman" w:hAnsi="Times New Roman"/>
          <w:b w:val="false"/>
          <w:i w:val="false"/>
          <w:strike w:val="false"/>
          <w:dstrike w:val="false"/>
          <w:sz w:val="28"/>
          <w:szCs w:val="28"/>
          <w:u w:val="none"/>
          <w:lang w:eastAsia="ru-RU"/>
        </w:rPr>
        <w:t>Субсидия предоставляется Получателю субсидии согласно потребности (представленной смете расходов), в размере, не превышающем лимиты бюджетных обязательств, доведенных в установленном порядке до Министерства:</w:t>
      </w:r>
    </w:p>
    <w:p>
      <w:pPr>
        <w:pStyle w:val="Normal"/>
        <w:tabs>
          <w:tab w:val="clear" w:pos="708"/>
          <w:tab w:val="left" w:pos="993" w:leader="none"/>
        </w:tabs>
        <w:spacing w:lineRule="auto" w:line="240" w:before="0" w:after="0"/>
        <w:ind w:firstLine="709"/>
        <w:contextualSpacing/>
        <w:jc w:val="both"/>
        <w:rPr>
          <w:highlight w:val="none"/>
          <w:shd w:fill="auto" w:val="clear"/>
        </w:rPr>
      </w:pPr>
      <w:r>
        <w:rPr>
          <w:rFonts w:ascii="Times New Roman" w:hAnsi="Times New Roman"/>
          <w:b w:val="false"/>
          <w:i w:val="false"/>
          <w:strike w:val="false"/>
          <w:dstrike w:val="false"/>
          <w:sz w:val="28"/>
          <w:szCs w:val="28"/>
          <w:u w:val="none"/>
          <w:shd w:fill="auto" w:val="clear"/>
          <w:lang w:eastAsia="ru-RU"/>
        </w:rPr>
        <w:t>1) в 2024 году – 454 960,00 рублей (из них: за счет краевого бюджета –</w:t>
        <w:br/>
        <w:t>22 748,00 рублей, за счет средств субсидии из федерального бюджета –</w:t>
        <w:br/>
        <w:t>432 212,00 рублей);</w:t>
      </w:r>
    </w:p>
    <w:p>
      <w:pPr>
        <w:pStyle w:val="Normal"/>
        <w:tabs>
          <w:tab w:val="clear" w:pos="708"/>
          <w:tab w:val="left" w:pos="993" w:leader="none"/>
        </w:tabs>
        <w:spacing w:lineRule="auto" w:line="240" w:before="0" w:after="0"/>
        <w:ind w:firstLine="709"/>
        <w:contextualSpacing/>
        <w:jc w:val="both"/>
        <w:rPr>
          <w:highlight w:val="none"/>
          <w:shd w:fill="auto" w:val="clear"/>
        </w:rPr>
      </w:pPr>
      <w:r>
        <w:rPr>
          <w:rFonts w:ascii="Times New Roman" w:hAnsi="Times New Roman"/>
          <w:b w:val="false"/>
          <w:i w:val="false"/>
          <w:strike w:val="false"/>
          <w:dstrike w:val="false"/>
          <w:sz w:val="28"/>
          <w:szCs w:val="28"/>
          <w:u w:val="none"/>
          <w:shd w:fill="auto" w:val="clear"/>
          <w:lang w:eastAsia="ru-RU"/>
        </w:rPr>
        <w:t>2) в 2024 году – 454 960,00 рублей (из них: за счет краевого бюджета –</w:t>
        <w:br/>
        <w:t>22 748,00 рублей, за счет средств субсидии из федерального бюджета –</w:t>
        <w:br/>
        <w:t>432 212,00 рублей);</w:t>
      </w:r>
    </w:p>
    <w:p>
      <w:pPr>
        <w:pStyle w:val="Normal"/>
        <w:tabs>
          <w:tab w:val="clear" w:pos="708"/>
          <w:tab w:val="left" w:pos="993" w:leader="none"/>
        </w:tabs>
        <w:spacing w:lineRule="auto" w:line="240" w:before="0" w:after="0"/>
        <w:ind w:firstLine="709"/>
        <w:contextualSpacing/>
        <w:jc w:val="both"/>
        <w:rPr>
          <w:highlight w:val="none"/>
          <w:shd w:fill="auto" w:val="clear"/>
        </w:rPr>
      </w:pPr>
      <w:r>
        <w:rPr>
          <w:rFonts w:ascii="Times New Roman" w:hAnsi="Times New Roman"/>
          <w:b w:val="false"/>
          <w:i w:val="false"/>
          <w:strike w:val="false"/>
          <w:dstrike w:val="false"/>
          <w:sz w:val="28"/>
          <w:szCs w:val="28"/>
          <w:u w:val="none"/>
          <w:shd w:fill="auto" w:val="clear"/>
          <w:lang w:eastAsia="ru-RU"/>
        </w:rPr>
        <w:t>3) в 2025 году – 454 960,00 рублей (из них: за счет краевого бюджета –</w:t>
        <w:br/>
        <w:t>22 748,00 рублей, за счет средств субсидии из федерального бюджета –</w:t>
        <w:br/>
        <w:t>432 212,00 рублей).</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13. </w:t>
      </w:r>
      <w:r>
        <w:rPr>
          <w:rFonts w:cs="Times New Roman" w:ascii="Times New Roman" w:hAnsi="Times New Roman"/>
          <w:b w:val="false"/>
          <w:i w:val="false"/>
          <w:strike w:val="false"/>
          <w:dstrike w:val="false"/>
          <w:sz w:val="28"/>
          <w:szCs w:val="28"/>
          <w:u w:val="none"/>
          <w:lang w:eastAsia="ru-RU"/>
        </w:rPr>
        <w:t xml:space="preserve">Субсидия предоставляется Получателю субсидии, соответствующему требованиям, установленным частями 5 и 6 настоящего Порядка, в соответствии с Соглашением, заключаемым Министерством с Получателем субсидии. </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cs="Times New Roman" w:ascii="Times New Roman" w:hAnsi="Times New Roman"/>
          <w:b w:val="false"/>
          <w:i w:val="false"/>
          <w:strike w:val="false"/>
          <w:dstrike w:val="false"/>
          <w:sz w:val="28"/>
          <w:szCs w:val="28"/>
          <w:u w:val="none"/>
          <w:lang w:eastAsia="ru-RU"/>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ГИС «Электронный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ru-RU" w:eastAsia="ru-RU"/>
        </w:rPr>
        <w:t>4</w:t>
      </w:r>
      <w:r>
        <w:rPr>
          <w:rFonts w:ascii="Times New Roman" w:hAnsi="Times New Roman"/>
          <w:sz w:val="28"/>
          <w:szCs w:val="28"/>
          <w:lang w:eastAsia="ru-RU"/>
        </w:rPr>
        <w:t xml:space="preserve">. В случае принятия решения о предоставлении Субсидии Министерство в течение 10 рабочих дней со дня принятия такого решения направляет </w:t>
      </w:r>
      <w:r>
        <w:rPr>
          <w:rFonts w:ascii="Times New Roman" w:hAnsi="Times New Roman"/>
          <w:sz w:val="28"/>
          <w:szCs w:val="28"/>
          <w:lang w:val="ru-RU" w:eastAsia="ru-RU"/>
        </w:rPr>
        <w:t>Получателю субсидии</w:t>
      </w:r>
      <w:r>
        <w:rPr>
          <w:rFonts w:ascii="Times New Roman" w:hAnsi="Times New Roman"/>
          <w:sz w:val="28"/>
          <w:szCs w:val="28"/>
          <w:lang w:eastAsia="ru-RU"/>
        </w:rPr>
        <w:t xml:space="preserve"> посредством ГИС «Электронный бюджет» проект Соглашения.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Получатель субсидии подписывает проект Соглашения усиленной квалифицированной электронной цифровой подписью посредством ГИС «Электронный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Министерство в течение 5 рабочих дней после подписания проекта Соглашения Получателем субсидии подписывает проект Соглашения усиленной квалифицированной электронной цифровой подписью посредством ГИС «Электронный бюджет» и направляет Соглашение на адрес электронной почты Получателя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случае неподписания Получателем субсидии проекта Соглашения посредством ГИС «Электронный бюджет» в течение 15 рабочих дней со дня получения проекта Соглашения Получатель субсидии признается уклонившимся от заключения Соглашения.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15. Обязательными условиями предоставления Субсидии, включаемыми в Соглашение и договоры (соглашения),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b w:val="false"/>
          <w:i w:val="false"/>
          <w:strike w:val="false"/>
          <w:dstrike w:val="false"/>
          <w:sz w:val="28"/>
          <w:szCs w:val="28"/>
          <w:u w:val="none"/>
        </w:rPr>
        <w:t>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tabs>
          <w:tab w:val="clear" w:pos="708"/>
          <w:tab w:val="left" w:pos="1134" w:leader="none"/>
        </w:tabs>
        <w:spacing w:lineRule="auto" w:line="240" w:before="0" w:after="0"/>
        <w:ind w:firstLine="709"/>
        <w:contextualSpacing/>
        <w:jc w:val="both"/>
        <w:rPr/>
      </w:pPr>
      <w:r>
        <w:rPr>
          <w:rFonts w:ascii="Times New Roman" w:hAnsi="Times New Roman"/>
          <w:sz w:val="28"/>
          <w:szCs w:val="28"/>
          <w:lang w:eastAsia="ru-RU"/>
        </w:rPr>
        <w:t xml:space="preserve">2) </w:t>
      </w:r>
      <w:r>
        <w:rPr>
          <w:rFonts w:ascii="Times New Roman" w:hAnsi="Times New Roman"/>
          <w:b w:val="false"/>
          <w:i w:val="false"/>
          <w:strike w:val="false"/>
          <w:dstrike w:val="false"/>
          <w:sz w:val="28"/>
          <w:szCs w:val="28"/>
          <w:u w:val="none"/>
        </w:rPr>
        <w:t xml:space="preserve">согласие Получателя субсидии, и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r>
        <w:rPr>
          <w:rFonts w:ascii="Times New Roman" w:hAnsi="Times New Roman"/>
          <w:b w:val="false"/>
          <w:i w:val="false"/>
          <w:strike w:val="false"/>
          <w:dstrike w:val="false"/>
          <w:color w:val="000000"/>
          <w:sz w:val="28"/>
          <w:szCs w:val="28"/>
          <w:u w:val="none"/>
        </w:rPr>
        <w:t>статьями 268</w:t>
      </w:r>
      <w:r>
        <w:rPr>
          <w:rFonts w:ascii="Times New Roman" w:hAnsi="Times New Roman"/>
          <w:b w:val="false"/>
          <w:i w:val="false"/>
          <w:strike w:val="false"/>
          <w:dstrike w:val="false"/>
          <w:color w:val="000000"/>
          <w:sz w:val="28"/>
          <w:szCs w:val="28"/>
          <w:u w:val="none"/>
          <w:vertAlign w:val="superscript"/>
        </w:rPr>
        <w:t>1</w:t>
      </w:r>
      <w:r>
        <w:rPr>
          <w:rFonts w:ascii="Times New Roman" w:hAnsi="Times New Roman"/>
          <w:b w:val="false"/>
          <w:i w:val="false"/>
          <w:strike w:val="false"/>
          <w:dstrike w:val="false"/>
          <w:color w:val="000000"/>
          <w:sz w:val="28"/>
          <w:szCs w:val="28"/>
          <w:u w:val="none"/>
        </w:rPr>
        <w:t xml:space="preserve"> и 269</w:t>
      </w:r>
      <w:r>
        <w:rPr>
          <w:rFonts w:ascii="Times New Roman" w:hAnsi="Times New Roman"/>
          <w:b w:val="false"/>
          <w:i w:val="false"/>
          <w:strike w:val="false"/>
          <w:dstrike w:val="false"/>
          <w:color w:val="000000"/>
          <w:sz w:val="28"/>
          <w:szCs w:val="28"/>
          <w:u w:val="none"/>
          <w:vertAlign w:val="superscript"/>
        </w:rPr>
        <w:t>2</w:t>
      </w:r>
      <w:r>
        <w:rPr>
          <w:rFonts w:ascii="Times New Roman" w:hAnsi="Times New Roman"/>
          <w:b w:val="false"/>
          <w:i w:val="false"/>
          <w:strike w:val="false"/>
          <w:dstrike w:val="false"/>
          <w:color w:val="000000"/>
          <w:sz w:val="28"/>
          <w:szCs w:val="28"/>
          <w:u w:val="none"/>
        </w:rPr>
        <w:t xml:space="preserve"> Бюджетного кодекса Российской Федерации</w:t>
      </w:r>
      <w:r>
        <w:rPr>
          <w:rFonts w:ascii="Times New Roman" w:hAnsi="Times New Roman"/>
          <w:b w:val="false"/>
          <w:i w:val="false"/>
          <w:strike w:val="false"/>
          <w:dstrike w:val="false"/>
          <w:sz w:val="28"/>
          <w:szCs w:val="28"/>
          <w:u w:val="none"/>
        </w:rPr>
        <w:t>;</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3)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16. Результатом предоставления Субсидии является проведение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и их распространения в районах и округах (муниципальных и городских) в Камчатском крае.</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Тип мероприятия (результата) — оказание услуг (выполнение работ).</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Характеристиками результата предоставления Субсидии (дополнительными количественными параметрами, которым должен соответствовать результат предоставления Субсидии по состоянию на</w:t>
        <w:br/>
        <w:t>31 декабря текущего финансового года) являются: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количество выпусков периодического печатного издания на национальных языках коренных малочисленных народов тиражом не менее</w:t>
        <w:br/>
        <w:t>50 экземпляров — 4 шт.;</w:t>
      </w:r>
    </w:p>
    <w:p>
      <w:pPr>
        <w:pStyle w:val="Normal"/>
        <w:tabs>
          <w:tab w:val="clear" w:pos="708"/>
          <w:tab w:val="left" w:pos="993" w:leader="none"/>
        </w:tabs>
        <w:spacing w:lineRule="auto" w:line="240" w:before="0" w:after="0"/>
        <w:ind w:firstLine="709"/>
        <w:contextualSpacing/>
        <w:jc w:val="both"/>
        <w:rPr>
          <w:sz w:val="28"/>
          <w:szCs w:val="28"/>
        </w:rPr>
      </w:pPr>
      <w:r>
        <w:rPr>
          <w:rFonts w:ascii="Times New Roman" w:hAnsi="Times New Roman"/>
          <w:b w:val="false"/>
          <w:i w:val="false"/>
          <w:strike w:val="false"/>
          <w:dstrike w:val="false"/>
          <w:sz w:val="28"/>
          <w:szCs w:val="28"/>
          <w:u w:val="none"/>
          <w:lang w:eastAsia="ru-RU"/>
        </w:rPr>
        <w:t>2) количество лиц, охваченных мероприятием, в отношении которых обеспечено их право на получение общедоступной информации в целях просвещения и этнокультурного развития — 1000 человек;</w:t>
      </w:r>
    </w:p>
    <w:p>
      <w:pPr>
        <w:pStyle w:val="Normal"/>
        <w:tabs>
          <w:tab w:val="clear" w:pos="708"/>
          <w:tab w:val="left" w:pos="993" w:leader="none"/>
        </w:tabs>
        <w:spacing w:lineRule="auto" w:line="240" w:before="0" w:after="0"/>
        <w:ind w:firstLine="709"/>
        <w:contextualSpacing/>
        <w:jc w:val="both"/>
        <w:rPr>
          <w:sz w:val="28"/>
          <w:szCs w:val="28"/>
        </w:rPr>
      </w:pPr>
      <w:r>
        <w:rPr>
          <w:rFonts w:ascii="Times New Roman" w:hAnsi="Times New Roman"/>
          <w:b w:val="false"/>
          <w:i w:val="false"/>
          <w:strike w:val="false"/>
          <w:dstrike w:val="false"/>
          <w:sz w:val="28"/>
          <w:szCs w:val="28"/>
          <w:u w:val="none"/>
          <w:lang w:eastAsia="ru-RU"/>
        </w:rPr>
        <w:t>3) количество районов и округов (муниципальных и городских) в Камчатском крае, в которых должно быть осуществлено распространение вышедших выпусков периодического печатного издания на национальных языках коренных малочисленных народов — 5 шт. (в том числе все районы и округа (муниципальные и городские) Корякского округа).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17. Министерство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заявке на предоставление Субсидии и в Соглашении, ежемесячно в соответствии с графиком перечисления средств Субсидии, указанным в Соглашении.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18. П</w:t>
      </w:r>
      <w:r>
        <w:rPr>
          <w:rFonts w:ascii="Times New Roman" w:hAnsi="Times New Roman"/>
          <w:b w:val="false"/>
          <w:i w:val="false"/>
          <w:strike w:val="false"/>
          <w:dstrike w:val="false"/>
          <w:sz w:val="28"/>
          <w:szCs w:val="28"/>
          <w:u w:val="none"/>
        </w:rPr>
        <w:t>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tabs>
          <w:tab w:val="clear" w:pos="708"/>
          <w:tab w:val="left" w:pos="993"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rPr>
        <w:t>19. 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Камчатского края.</w:t>
      </w:r>
    </w:p>
    <w:p>
      <w:pPr>
        <w:pStyle w:val="Normal"/>
        <w:tabs>
          <w:tab w:val="clear" w:pos="708"/>
          <w:tab w:val="left" w:pos="993" w:leader="none"/>
        </w:tabs>
        <w:spacing w:lineRule="auto" w:line="240" w:before="0" w:after="0"/>
        <w:ind w:firstLine="709"/>
        <w:contextualSpacing/>
        <w:jc w:val="center"/>
        <w:rPr>
          <w:rFonts w:ascii="Times New Roman" w:hAnsi="Times New Roman"/>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tabs>
          <w:tab w:val="clear" w:pos="708"/>
          <w:tab w:val="left" w:pos="993" w:leader="none"/>
        </w:tabs>
        <w:suppressAutoHyphens w:val="true"/>
        <w:bidi w:val="0"/>
        <w:spacing w:lineRule="auto" w:line="240" w:before="0" w:after="0"/>
        <w:ind w:left="0" w:right="0" w:hanging="0"/>
        <w:contextualSpacing/>
        <w:jc w:val="center"/>
        <w:rPr>
          <w:rFonts w:ascii="Times New Roman" w:hAnsi="Times New Roman"/>
          <w:sz w:val="28"/>
          <w:szCs w:val="28"/>
        </w:rPr>
      </w:pPr>
      <w:r>
        <w:rPr>
          <w:rFonts w:ascii="Times New Roman" w:hAnsi="Times New Roman"/>
          <w:b w:val="false"/>
          <w:i w:val="false"/>
          <w:strike w:val="false"/>
          <w:dstrike w:val="false"/>
          <w:sz w:val="28"/>
          <w:szCs w:val="28"/>
          <w:u w:val="none"/>
          <w:lang w:eastAsia="ru-RU"/>
        </w:rPr>
        <w:t>3. Предоставление отчетности, осуществление контроля</w:t>
        <w:br/>
        <w:t xml:space="preserve"> (мониторинга) за соблюдением условий и порядка предоставления</w:t>
        <w:br/>
        <w:t>Субсидии и ответственность за их нарушение</w:t>
      </w:r>
    </w:p>
    <w:p>
      <w:pPr>
        <w:pStyle w:val="Normal"/>
        <w:widowControl/>
        <w:tabs>
          <w:tab w:val="clear" w:pos="708"/>
          <w:tab w:val="left" w:pos="993" w:leader="none"/>
        </w:tabs>
        <w:suppressAutoHyphens w:val="true"/>
        <w:bidi w:val="0"/>
        <w:spacing w:lineRule="auto" w:line="240" w:before="0" w:after="0"/>
        <w:ind w:left="0" w:right="0" w:hanging="0"/>
        <w:contextualSpacing/>
        <w:jc w:val="center"/>
        <w:rPr>
          <w:rFonts w:ascii="Times New Roman" w:hAnsi="Times New Roman"/>
          <w:b w:val="false"/>
          <w:i w:val="false"/>
          <w:i w:val="false"/>
          <w:strike w:val="false"/>
          <w:dstrike w:val="false"/>
          <w:u w:val="none"/>
          <w:lang w:eastAsia="ru-RU"/>
        </w:rPr>
      </w:pPr>
      <w:r>
        <w:rPr>
          <w:rFonts w:ascii="Times New Roman" w:hAnsi="Times New Roman"/>
          <w:b w:val="false"/>
          <w:i w:val="false"/>
          <w:strike w:val="false"/>
          <w:dstrike w:val="false"/>
          <w:u w:val="none"/>
          <w:lang w:eastAsia="ru-RU"/>
        </w:rPr>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20. Получатель субсидии предоставляет в Министерство ежеквартально в срок до 15 числа месяца, следующего за отчетным, по формам, предусмотренным типовыми формами, установленными Министерством финансов Российской Федерации для соглашений, в ГИС </w:t>
      </w:r>
      <w:r>
        <w:rPr>
          <w:rFonts w:cs="Times New Roman" w:ascii="Times New Roman" w:hAnsi="Times New Roman"/>
          <w:b w:val="false"/>
          <w:i w:val="false"/>
          <w:strike w:val="false"/>
          <w:dstrike w:val="false"/>
          <w:sz w:val="28"/>
          <w:szCs w:val="28"/>
          <w:u w:val="none"/>
          <w:lang w:eastAsia="ru-RU"/>
        </w:rPr>
        <w:t>«Электронный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 отчет о достижении значения результата предоставления Субсидии, </w:t>
      </w:r>
      <w:r>
        <w:rPr>
          <w:rFonts w:ascii="Times New Roman" w:hAnsi="Times New Roman"/>
          <w:b w:val="false"/>
          <w:i w:val="false"/>
          <w:strike w:val="false"/>
          <w:dstrike w:val="false"/>
          <w:sz w:val="28"/>
          <w:szCs w:val="28"/>
          <w:u w:val="none"/>
          <w:shd w:fill="auto" w:val="clear"/>
          <w:lang w:eastAsia="ru-RU"/>
        </w:rPr>
        <w:t>а также характеристик результата, установленных частью 16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 отчет об осуществлении расходов, источником финансового обеспечения которых является Субсидия;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3) </w:t>
      </w:r>
      <w:r>
        <w:rPr>
          <w:rFonts w:cs="Times New Roman" w:ascii="Times New Roman" w:hAnsi="Times New Roman"/>
          <w:b w:val="false"/>
          <w:i w:val="false"/>
          <w:strike w:val="false"/>
          <w:dstrike w:val="false"/>
          <w:sz w:val="28"/>
          <w:szCs w:val="28"/>
          <w:u w:val="none"/>
          <w:lang w:eastAsia="ru-RU"/>
        </w:rPr>
        <w:t>отчет о реализации плана мероприятий по достижению результата предоставления Субсидии (контрольных точек).</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21. Получатель субсидии представляет в Министерство в срок не позднее 20 января года, следующего за отчетным, пояснительную записку в свободной форме, подготовленную на бланке Получателя субсидии и заверенную подписью руководителя Получателя субсидии и печатью Получателя субсидии, о результатах расходования средств Субсидии и достижении значений результата предоставления Субсидии, с приложением документов, подтверждающих фактически произведенные затраты.</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22. Министерство осуществляет проверку и принятие отчетности, указанной в части 20 настоящего Порядка, в ГИС «Электронный бюджет» в течение 7 рабочих дней, а в части 21 — в течение 30 календарных дней со дня, следующего за днем ее предоставления Получателем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23. </w:t>
      </w:r>
      <w:r>
        <w:rPr>
          <w:rFonts w:cs="Times New Roman" w:ascii="Times New Roman" w:hAnsi="Times New Roman"/>
          <w:b w:val="false"/>
          <w:bCs/>
          <w:i w:val="false"/>
          <w:strike w:val="false"/>
          <w:dstrike w:val="false"/>
          <w:sz w:val="28"/>
          <w:szCs w:val="28"/>
          <w:u w:val="none"/>
          <w:lang w:eastAsia="ru-RU"/>
        </w:rPr>
        <w:t>Мониторинг достижения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и Министерством финансов Камчатского края в порядке и по формам, которые установлены порядком проведения мониторинга достижения результатов.</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24. Министерство осуществляет проверку соблюдения Получателем субсидии, </w:t>
      </w:r>
      <w:r>
        <w:rPr>
          <w:rFonts w:eastAsia="Calibri" w:cs="" w:ascii="Times New Roman" w:hAnsi="Times New Roman" w:cstheme="minorBidi" w:eastAsiaTheme="minorHAnsi"/>
          <w:b w:val="false"/>
          <w:i w:val="false"/>
          <w:strike w:val="false"/>
          <w:dstrike w:val="false"/>
          <w:sz w:val="28"/>
          <w:szCs w:val="28"/>
          <w:u w:val="none"/>
          <w:shd w:fill="auto" w:val="clear"/>
          <w:lang w:eastAsia="ru-RU"/>
        </w:rPr>
        <w:t xml:space="preserve">а также лицами, </w:t>
      </w:r>
      <w:r>
        <w:rPr>
          <w:rFonts w:ascii="Times New Roman" w:hAnsi="Times New Roman"/>
          <w:b w:val="false"/>
          <w:i w:val="false"/>
          <w:strike w:val="false"/>
          <w:dstrike w:val="false"/>
          <w:sz w:val="28"/>
          <w:szCs w:val="28"/>
          <w:u w:val="none"/>
        </w:rPr>
        <w:t xml:space="preserve">получившими средства на основании договоров, заключенных с Получателем субсидии </w:t>
      </w:r>
      <w:r>
        <w:rPr>
          <w:rFonts w:eastAsia="Calibri" w:cs="" w:ascii="Times New Roman" w:hAnsi="Times New Roman" w:cstheme="minorBidi" w:eastAsiaTheme="minorHAnsi"/>
          <w:b w:val="false"/>
          <w:i w:val="false"/>
          <w:strike w:val="false"/>
          <w:dstrike w:val="false"/>
          <w:sz w:val="28"/>
          <w:szCs w:val="28"/>
          <w:u w:val="none"/>
          <w:shd w:fill="auto" w:val="clear"/>
          <w:lang w:eastAsia="ru-RU"/>
        </w:rPr>
        <w:t xml:space="preserve">в целях исполнения обязательств по Соглашению, </w:t>
      </w:r>
      <w:r>
        <w:rPr>
          <w:rFonts w:ascii="Times New Roman" w:hAnsi="Times New Roman"/>
          <w:b w:val="false"/>
          <w:i w:val="false"/>
          <w:strike w:val="false"/>
          <w:dstrike w:val="false"/>
          <w:sz w:val="28"/>
          <w:szCs w:val="28"/>
          <w:u w:val="none"/>
          <w:lang w:eastAsia="ru-RU"/>
        </w:rPr>
        <w:t>условий и порядка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b w:val="false"/>
          <w:i w:val="false"/>
          <w:strike w:val="false"/>
          <w:dstrike w:val="false"/>
          <w:sz w:val="28"/>
          <w:szCs w:val="28"/>
          <w:u w:val="none"/>
          <w:vertAlign w:val="superscript"/>
          <w:lang w:eastAsia="ru-RU"/>
        </w:rPr>
        <w:t>1</w:t>
      </w:r>
      <w:r>
        <w:rPr>
          <w:rFonts w:ascii="Times New Roman" w:hAnsi="Times New Roman"/>
          <w:b w:val="false"/>
          <w:i w:val="false"/>
          <w:strike w:val="false"/>
          <w:dstrike w:val="false"/>
          <w:sz w:val="28"/>
          <w:szCs w:val="28"/>
          <w:u w:val="none"/>
          <w:lang w:eastAsia="ru-RU"/>
        </w:rPr>
        <w:t xml:space="preserve"> и 269</w:t>
      </w:r>
      <w:r>
        <w:rPr>
          <w:rFonts w:ascii="Times New Roman" w:hAnsi="Times New Roman"/>
          <w:b w:val="false"/>
          <w:i w:val="false"/>
          <w:strike w:val="false"/>
          <w:dstrike w:val="false"/>
          <w:sz w:val="28"/>
          <w:szCs w:val="28"/>
          <w:u w:val="none"/>
          <w:vertAlign w:val="superscript"/>
          <w:lang w:eastAsia="ru-RU"/>
        </w:rPr>
        <w:t>2</w:t>
      </w:r>
      <w:r>
        <w:rPr>
          <w:rFonts w:ascii="Times New Roman" w:hAnsi="Times New Roman"/>
          <w:b w:val="false"/>
          <w:i w:val="false"/>
          <w:strike w:val="false"/>
          <w:dstrike w:val="false"/>
          <w:sz w:val="28"/>
          <w:szCs w:val="28"/>
          <w:u w:val="none"/>
          <w:lang w:eastAsia="ru-RU"/>
        </w:rPr>
        <w:t xml:space="preserve"> Бюджетного кодекса Российской Федерации.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25. </w:t>
      </w:r>
      <w:r>
        <w:rPr>
          <w:rFonts w:ascii="Times New Roman" w:hAnsi="Times New Roman"/>
          <w:b w:val="false"/>
          <w:bCs/>
          <w:i w:val="false"/>
          <w:strike w:val="false"/>
          <w:dstrike w:val="false"/>
          <w:sz w:val="28"/>
          <w:szCs w:val="28"/>
          <w:u w:val="none"/>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в соответствии с частью 24 настоящего Порядка, а также в случае недостижения Получателем субсидии значения результата предоставления Субсидии, Получатель субсидии обязан возвратить денежные средства в краевой бюджет в следующем порядке и сроки: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 в случае выявления нарушения Министерством – в течение 20 рабочих дней со дня получения требования Министерства.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26. Получатель</w:t>
      </w:r>
      <w:r>
        <w:rPr>
          <w:rFonts w:ascii="Times New Roman" w:hAnsi="Times New Roman"/>
          <w:bCs/>
          <w:sz w:val="28"/>
          <w:szCs w:val="28"/>
          <w:lang w:eastAsia="ru-RU"/>
        </w:rPr>
        <w:t xml:space="preserve"> субсидии обязан возвратить средства Субсидии в краевой бюджет в следующих размерах:</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1) в случае нарушения целей предоставления Субсидии – в размере нецелевого использования средств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2) в случае нарушения условий и порядка предоставления Субсидии – в полном объеме;</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lang w:eastAsia="ru-RU"/>
        </w:rPr>
        <w:t>3) в случае недостижения значения результата предоставления Субсидии – в объеме, пропорциональном недостигнутому значению результата.</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 xml:space="preserve">27. </w:t>
      </w:r>
      <w:r>
        <w:rPr>
          <w:rFonts w:ascii="Times New Roman" w:hAnsi="Times New Roman"/>
          <w:bCs/>
          <w:sz w:val="28"/>
          <w:szCs w:val="28"/>
          <w:lang w:eastAsia="ru-RU"/>
        </w:rPr>
        <w:t xml:space="preserve">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Получателем субсидии указанного требования. </w:t>
      </w:r>
    </w:p>
    <w:p>
      <w:pPr>
        <w:pStyle w:val="Normal"/>
        <w:widowControl/>
        <w:tabs>
          <w:tab w:val="clear" w:pos="708"/>
          <w:tab w:val="left" w:pos="1134" w:leader="none"/>
        </w:tabs>
        <w:suppressAutoHyphens w:val="true"/>
        <w:bidi w:val="0"/>
        <w:spacing w:lineRule="auto" w:line="240" w:before="0" w:after="0"/>
        <w:ind w:left="0" w:right="0" w:firstLine="737"/>
        <w:contextualSpacing/>
        <w:jc w:val="both"/>
        <w:rPr>
          <w:rFonts w:ascii="Times New Roman" w:hAnsi="Times New Roman"/>
        </w:rPr>
      </w:pPr>
      <w:r>
        <w:rPr>
          <w:rFonts w:ascii="Times New Roman" w:hAnsi="Times New Roman"/>
          <w:bCs/>
          <w:sz w:val="28"/>
          <w:szCs w:val="28"/>
          <w:lang w:eastAsia="ru-RU"/>
        </w:rPr>
        <w:t xml:space="preserve">28. В случае выявления нарушений, в том числе по фактам проверок, указанных в части 24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25 настоящего Порядка, средства, полученные за счет средств Субсидии,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lang w:eastAsia="ru-RU"/>
        </w:rPr>
        <w:t xml:space="preserve">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lang w:eastAsia="ru-RU"/>
        </w:rPr>
        <w:t>В случае невозврата лицами, указанными в абзаце первом настоящей части, средств, полученных за счет средств Субсидии, на счет Получателя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абзаце первом настоящей части, обязанности возвратить средства, полученные за счет средств Субсидии, на счет Получателя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29. Остаток Субсидии, предоставленной в целях финансового обеспечения затрат, указанных в части первой настоящего Порядка, неиспользованный в отчетном финансовом году, может использоваться Получателем субсидии в очередном финансовом году на цели, указанные в части 4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В случае отсутствия указанного решения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неиспользованный в отчетном финансовом году, подлежит возврату в доход краевого бюджета не позднее 15 февраля очередного финансового года.</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30. При невозврате средств Субсидии в сроки, установленные частью 25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headerReference w:type="default" r:id="rId3"/>
      <w:type w:val="nextPage"/>
      <w:pgSz w:w="11906" w:h="16838"/>
      <w:pgMar w:left="1417" w:right="850" w:gutter="0" w:header="426" w:top="1125"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10</w:t>
    </w:r>
    <w:r>
      <w:rPr>
        <w:sz w:val="28"/>
        <w:szCs w:val="28"/>
        <w:rFonts w:ascii="Times New Roman" w:hAnsi="Times New Roman"/>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0"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1">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2">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3">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4">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Application>LibreOffice/7.5.3.2$Windows_X86_64 LibreOffice_project/9f56dff12ba03b9acd7730a5a481eea045e468f3</Application>
  <AppVersion>15.0000</AppVersion>
  <Pages>10</Pages>
  <Words>2957</Words>
  <Characters>21669</Characters>
  <CharactersWithSpaces>24555</CharactersWithSpaces>
  <Paragraphs>107</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2023-11-26T13:26:00Z</dcterms:created>
  <dc:creator/>
  <dc:description/>
  <dc:language>ru-RU</dc:language>
  <cp:lastModifiedBy/>
  <dcterms:modified xsi:type="dcterms:W3CDTF">2023-12-04T15:43:03Z</dcterms:modified>
  <cp:revision>150</cp:revision>
  <dc:subject/>
  <dc:title>Постановление Правительства РФ от 25.10.2023 N 1782"Об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dc:title>
</cp:coreProperties>
</file>

<file path=docProps/custom.xml><?xml version="1.0" encoding="utf-8"?>
<Properties xmlns="http://schemas.openxmlformats.org/officeDocument/2006/custom-properties" xmlns:vt="http://schemas.openxmlformats.org/officeDocument/2006/docPropsVTypes"/>
</file>