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9525</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549E8" w:rsidRPr="004549E8" w:rsidRDefault="0095264E"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631037" w:rsidRPr="00631037" w:rsidRDefault="00631037" w:rsidP="0063103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31037">
        <w:rPr>
          <w:rFonts w:ascii="Times New Roman" w:eastAsia="Times New Roman" w:hAnsi="Times New Roman" w:cs="Times New Roman"/>
          <w:bCs/>
          <w:sz w:val="28"/>
          <w:szCs w:val="28"/>
          <w:lang w:eastAsia="ru-RU"/>
        </w:rPr>
        <w:t>ГУБЕРНАТОРА</w:t>
      </w:r>
      <w:r w:rsidR="00663D27" w:rsidRPr="00B81EC3">
        <w:rPr>
          <w:rFonts w:ascii="Times New Roman" w:eastAsia="Times New Roman" w:hAnsi="Times New Roman" w:cs="Times New Roman"/>
          <w:bCs/>
          <w:sz w:val="28"/>
          <w:szCs w:val="28"/>
          <w:lang w:eastAsia="ru-RU"/>
        </w:rPr>
        <w:t xml:space="preserve"> </w:t>
      </w:r>
      <w:r w:rsidRPr="00631037">
        <w:rPr>
          <w:rFonts w:ascii="Times New Roman" w:eastAsia="Times New Roman" w:hAnsi="Times New Roman" w:cs="Times New Roman"/>
          <w:sz w:val="28"/>
          <w:szCs w:val="28"/>
          <w:lang w:eastAsia="ru-RU"/>
        </w:rPr>
        <w:t>КАМЧАТСКОГО КРАЯ</w:t>
      </w:r>
    </w:p>
    <w:p w:rsidR="00033533" w:rsidRPr="00033533" w:rsidRDefault="00033533" w:rsidP="00033533">
      <w:pPr>
        <w:spacing w:after="0" w:line="240" w:lineRule="auto"/>
        <w:ind w:firstLine="709"/>
        <w:jc w:val="center"/>
        <w:rPr>
          <w:rFonts w:ascii="Times New Roman" w:eastAsia="Times New Roman" w:hAnsi="Times New Roman" w:cs="Times New Roman"/>
          <w:sz w:val="28"/>
          <w:szCs w:val="28"/>
          <w:lang w:eastAsia="ru-RU"/>
        </w:rPr>
      </w:pPr>
    </w:p>
    <w:tbl>
      <w:tblPr>
        <w:tblW w:w="0" w:type="auto"/>
        <w:tblInd w:w="-142" w:type="dxa"/>
        <w:tblLayout w:type="fixed"/>
        <w:tblLook w:val="04A0" w:firstRow="1" w:lastRow="0" w:firstColumn="1" w:lastColumn="0" w:noHBand="0" w:noVBand="1"/>
      </w:tblPr>
      <w:tblGrid>
        <w:gridCol w:w="1985"/>
        <w:gridCol w:w="425"/>
        <w:gridCol w:w="1985"/>
      </w:tblGrid>
      <w:tr w:rsidR="00CC0EF1" w:rsidTr="00852152">
        <w:tc>
          <w:tcPr>
            <w:tcW w:w="1985" w:type="dxa"/>
            <w:tcBorders>
              <w:top w:val="nil"/>
              <w:left w:val="nil"/>
              <w:bottom w:val="single" w:sz="4" w:space="0" w:color="auto"/>
              <w:right w:val="nil"/>
            </w:tcBorders>
            <w:hideMark/>
          </w:tcPr>
          <w:p w:rsidR="00CC0EF1" w:rsidRDefault="00CC0EF1">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CC0EF1" w:rsidRDefault="00CC0EF1">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CC0EF1" w:rsidRDefault="00CC0EF1">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CC0EF1" w:rsidRDefault="00CC0EF1" w:rsidP="005D4A2C">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A7656E" w:rsidP="00DF6CBF">
            <w:pPr>
              <w:ind w:left="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w:t>
            </w:r>
            <w:r w:rsidR="00DF6CBF">
              <w:rPr>
                <w:rFonts w:ascii="Times New Roman" w:eastAsia="Times New Roman" w:hAnsi="Times New Roman" w:cs="Times New Roman"/>
                <w:sz w:val="28"/>
                <w:szCs w:val="28"/>
                <w:lang w:eastAsia="ru-RU"/>
              </w:rPr>
              <w:t>постановление</w:t>
            </w:r>
            <w:r>
              <w:rPr>
                <w:rFonts w:ascii="Times New Roman" w:eastAsia="Times New Roman" w:hAnsi="Times New Roman" w:cs="Times New Roman"/>
                <w:sz w:val="28"/>
                <w:szCs w:val="28"/>
                <w:lang w:eastAsia="ru-RU"/>
              </w:rPr>
              <w:t xml:space="preserve"> Губернатора Камчатского края от 28.09.2011 № 174 «О совете по делам ветеранов</w:t>
            </w:r>
            <w:r w:rsidR="00010058">
              <w:rPr>
                <w:rFonts w:ascii="Times New Roman" w:eastAsia="Times New Roman" w:hAnsi="Times New Roman" w:cs="Times New Roman"/>
                <w:sz w:val="28"/>
                <w:szCs w:val="28"/>
                <w:lang w:eastAsia="ru-RU"/>
              </w:rPr>
              <w:t xml:space="preserve"> при Г</w:t>
            </w:r>
            <w:r>
              <w:rPr>
                <w:rFonts w:ascii="Times New Roman" w:eastAsia="Times New Roman" w:hAnsi="Times New Roman" w:cs="Times New Roman"/>
                <w:sz w:val="28"/>
                <w:szCs w:val="28"/>
                <w:lang w:eastAsia="ru-RU"/>
              </w:rPr>
              <w:t>убернаторе Камчатского края</w:t>
            </w:r>
            <w:r w:rsidR="0025044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tc>
      </w:tr>
    </w:tbl>
    <w:p w:rsidR="008D7127" w:rsidRPr="004549E8" w:rsidRDefault="008D7127" w:rsidP="000B7373">
      <w:pPr>
        <w:spacing w:after="0" w:line="240" w:lineRule="auto"/>
        <w:jc w:val="both"/>
        <w:rPr>
          <w:rFonts w:ascii="Times New Roman" w:eastAsia="Times New Roman" w:hAnsi="Times New Roman" w:cs="Times New Roman"/>
          <w:sz w:val="28"/>
          <w:szCs w:val="28"/>
          <w:lang w:eastAsia="ru-RU"/>
        </w:rPr>
      </w:pPr>
    </w:p>
    <w:p w:rsidR="004549E8" w:rsidRPr="004549E8" w:rsidRDefault="00576D34" w:rsidP="000B737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ПОСТАНОВЛЯЮ:</w:t>
      </w:r>
    </w:p>
    <w:p w:rsidR="00033533" w:rsidRDefault="00033533" w:rsidP="000B7373">
      <w:pPr>
        <w:spacing w:after="0" w:line="240" w:lineRule="auto"/>
        <w:ind w:firstLine="709"/>
        <w:jc w:val="both"/>
        <w:rPr>
          <w:rFonts w:ascii="Times New Roman" w:hAnsi="Times New Roman" w:cs="Times New Roman"/>
          <w:bCs/>
          <w:sz w:val="28"/>
          <w:szCs w:val="28"/>
        </w:rPr>
      </w:pPr>
    </w:p>
    <w:p w:rsidR="0025044D" w:rsidRPr="00010058" w:rsidRDefault="0025044D" w:rsidP="000B7373">
      <w:pPr>
        <w:pStyle w:val="ad"/>
        <w:numPr>
          <w:ilvl w:val="0"/>
          <w:numId w:val="1"/>
        </w:numPr>
        <w:tabs>
          <w:tab w:val="left" w:pos="1134"/>
        </w:tabs>
        <w:spacing w:after="0" w:line="240" w:lineRule="auto"/>
        <w:ind w:left="0" w:firstLine="709"/>
        <w:jc w:val="both"/>
        <w:rPr>
          <w:rFonts w:ascii="Times New Roman" w:hAnsi="Times New Roman" w:cs="Times New Roman"/>
          <w:bCs/>
          <w:sz w:val="28"/>
          <w:szCs w:val="28"/>
        </w:rPr>
      </w:pPr>
      <w:r w:rsidRPr="00010058">
        <w:rPr>
          <w:rFonts w:ascii="Times New Roman" w:hAnsi="Times New Roman" w:cs="Times New Roman"/>
          <w:bCs/>
          <w:sz w:val="28"/>
          <w:szCs w:val="28"/>
        </w:rPr>
        <w:t>Внести в постановление Губернатора Камчатского края от 28.09.2011 № 174 «О совете по делам ветеранов при Губернаторе Камчатского края» следующие изменения:</w:t>
      </w:r>
    </w:p>
    <w:p w:rsidR="0025044D" w:rsidRPr="00010058" w:rsidRDefault="0025044D" w:rsidP="000B7373">
      <w:pPr>
        <w:pStyle w:val="ad"/>
        <w:numPr>
          <w:ilvl w:val="0"/>
          <w:numId w:val="2"/>
        </w:numPr>
        <w:tabs>
          <w:tab w:val="left" w:pos="1134"/>
        </w:tabs>
        <w:spacing w:after="0" w:line="240" w:lineRule="auto"/>
        <w:ind w:left="0" w:firstLine="709"/>
        <w:jc w:val="both"/>
        <w:rPr>
          <w:rFonts w:ascii="Times New Roman" w:hAnsi="Times New Roman" w:cs="Times New Roman"/>
          <w:bCs/>
          <w:sz w:val="28"/>
          <w:szCs w:val="28"/>
        </w:rPr>
      </w:pPr>
      <w:r w:rsidRPr="00010058">
        <w:rPr>
          <w:rFonts w:ascii="Times New Roman" w:hAnsi="Times New Roman" w:cs="Times New Roman"/>
          <w:bCs/>
          <w:sz w:val="28"/>
          <w:szCs w:val="28"/>
        </w:rPr>
        <w:t>преамбулу изложить в следующей редакции:</w:t>
      </w:r>
    </w:p>
    <w:p w:rsidR="0025044D" w:rsidRPr="00010058" w:rsidRDefault="0025044D" w:rsidP="000B7373">
      <w:pPr>
        <w:pStyle w:val="ConsPlusNormal"/>
        <w:tabs>
          <w:tab w:val="left" w:pos="1134"/>
        </w:tabs>
        <w:ind w:firstLine="709"/>
        <w:jc w:val="both"/>
        <w:rPr>
          <w:rFonts w:ascii="Times New Roman" w:hAnsi="Times New Roman" w:cs="Times New Roman"/>
          <w:sz w:val="28"/>
          <w:szCs w:val="28"/>
        </w:rPr>
      </w:pPr>
      <w:r w:rsidRPr="00010058">
        <w:rPr>
          <w:rFonts w:ascii="Times New Roman" w:hAnsi="Times New Roman" w:cs="Times New Roman"/>
          <w:bCs/>
          <w:sz w:val="28"/>
          <w:szCs w:val="28"/>
        </w:rPr>
        <w:t>«</w:t>
      </w:r>
      <w:r w:rsidRPr="00010058">
        <w:rPr>
          <w:rFonts w:ascii="Times New Roman" w:hAnsi="Times New Roman" w:cs="Times New Roman"/>
          <w:sz w:val="28"/>
          <w:szCs w:val="28"/>
        </w:rPr>
        <w:t>В целях реализации государственной и региональной политики в отношении ветеранов в Камчатском крае</w:t>
      </w:r>
    </w:p>
    <w:p w:rsidR="0025044D" w:rsidRPr="00010058" w:rsidRDefault="0025044D" w:rsidP="000B7373">
      <w:pPr>
        <w:pStyle w:val="ConsPlusNormal"/>
        <w:tabs>
          <w:tab w:val="left" w:pos="1134"/>
        </w:tabs>
        <w:ind w:firstLine="709"/>
        <w:jc w:val="both"/>
        <w:rPr>
          <w:rFonts w:ascii="Times New Roman" w:hAnsi="Times New Roman" w:cs="Times New Roman"/>
          <w:sz w:val="28"/>
          <w:szCs w:val="28"/>
        </w:rPr>
      </w:pPr>
    </w:p>
    <w:p w:rsidR="0025044D" w:rsidRPr="00010058" w:rsidRDefault="0025044D" w:rsidP="000B7373">
      <w:pPr>
        <w:pStyle w:val="ConsPlusNormal"/>
        <w:tabs>
          <w:tab w:val="left" w:pos="1134"/>
        </w:tabs>
        <w:ind w:firstLine="709"/>
        <w:jc w:val="both"/>
        <w:rPr>
          <w:rFonts w:ascii="Times New Roman" w:hAnsi="Times New Roman" w:cs="Times New Roman"/>
          <w:sz w:val="28"/>
          <w:szCs w:val="28"/>
        </w:rPr>
      </w:pPr>
      <w:r w:rsidRPr="00010058">
        <w:rPr>
          <w:rFonts w:ascii="Times New Roman" w:hAnsi="Times New Roman" w:cs="Times New Roman"/>
          <w:sz w:val="28"/>
          <w:szCs w:val="28"/>
        </w:rPr>
        <w:t>ПОСТАНОВЛЯЮ:</w:t>
      </w:r>
      <w:r w:rsidRPr="00010058">
        <w:rPr>
          <w:rFonts w:ascii="Times New Roman" w:hAnsi="Times New Roman" w:cs="Times New Roman"/>
          <w:sz w:val="28"/>
          <w:szCs w:val="28"/>
        </w:rPr>
        <w:t>»;</w:t>
      </w:r>
    </w:p>
    <w:p w:rsidR="00010058" w:rsidRDefault="00010058" w:rsidP="000B7373">
      <w:pPr>
        <w:pStyle w:val="ad"/>
        <w:numPr>
          <w:ilvl w:val="0"/>
          <w:numId w:val="2"/>
        </w:numPr>
        <w:tabs>
          <w:tab w:val="left" w:pos="1134"/>
        </w:tabs>
        <w:adjustRightInd w:val="0"/>
        <w:spacing w:line="240" w:lineRule="auto"/>
        <w:ind w:left="0" w:firstLine="709"/>
        <w:jc w:val="both"/>
        <w:rPr>
          <w:rFonts w:ascii="Times New Roman" w:hAnsi="Times New Roman" w:cs="Times New Roman"/>
          <w:sz w:val="28"/>
          <w:szCs w:val="28"/>
        </w:rPr>
      </w:pPr>
      <w:r w:rsidRPr="00010058">
        <w:rPr>
          <w:rFonts w:ascii="Times New Roman" w:hAnsi="Times New Roman" w:cs="Times New Roman"/>
          <w:sz w:val="28"/>
          <w:szCs w:val="28"/>
        </w:rPr>
        <w:t>постановляющую часть изложить в следующей редакции:</w:t>
      </w:r>
    </w:p>
    <w:p w:rsidR="00010058" w:rsidRPr="00010058" w:rsidRDefault="00010058" w:rsidP="000B7373">
      <w:pPr>
        <w:pStyle w:val="ad"/>
        <w:tabs>
          <w:tab w:val="left" w:pos="1134"/>
        </w:tabs>
        <w:adjustRightInd w:val="0"/>
        <w:spacing w:line="240" w:lineRule="auto"/>
        <w:ind w:left="0" w:firstLine="709"/>
        <w:jc w:val="both"/>
        <w:rPr>
          <w:rFonts w:ascii="Times New Roman" w:hAnsi="Times New Roman" w:cs="Times New Roman"/>
          <w:sz w:val="28"/>
          <w:szCs w:val="28"/>
        </w:rPr>
      </w:pPr>
      <w:r w:rsidRPr="00010058">
        <w:rPr>
          <w:rFonts w:ascii="Times New Roman" w:hAnsi="Times New Roman" w:cs="Times New Roman"/>
          <w:sz w:val="28"/>
          <w:szCs w:val="28"/>
        </w:rPr>
        <w:t>«</w:t>
      </w:r>
      <w:r w:rsidRPr="00010058">
        <w:rPr>
          <w:rFonts w:ascii="Times New Roman" w:hAnsi="Times New Roman" w:cs="Times New Roman"/>
          <w:sz w:val="28"/>
          <w:szCs w:val="28"/>
        </w:rPr>
        <w:t>1. Образоват</w:t>
      </w:r>
      <w:r w:rsidR="000B7373">
        <w:rPr>
          <w:rFonts w:ascii="Times New Roman" w:hAnsi="Times New Roman" w:cs="Times New Roman"/>
          <w:sz w:val="28"/>
          <w:szCs w:val="28"/>
        </w:rPr>
        <w:t>ь Совет по делам ветеранов при Г</w:t>
      </w:r>
      <w:r w:rsidRPr="00010058">
        <w:rPr>
          <w:rFonts w:ascii="Times New Roman" w:hAnsi="Times New Roman" w:cs="Times New Roman"/>
          <w:sz w:val="28"/>
          <w:szCs w:val="28"/>
        </w:rPr>
        <w:t>убернаторе Камчатского края.</w:t>
      </w:r>
    </w:p>
    <w:p w:rsidR="00010058" w:rsidRPr="00010058" w:rsidRDefault="00010058" w:rsidP="000B7373">
      <w:pPr>
        <w:pStyle w:val="ad"/>
        <w:tabs>
          <w:tab w:val="left" w:pos="1134"/>
        </w:tabs>
        <w:adjustRightInd w:val="0"/>
        <w:spacing w:line="240" w:lineRule="auto"/>
        <w:ind w:left="0" w:firstLine="709"/>
        <w:jc w:val="both"/>
        <w:rPr>
          <w:rFonts w:ascii="Times New Roman" w:hAnsi="Times New Roman" w:cs="Times New Roman"/>
          <w:sz w:val="28"/>
          <w:szCs w:val="28"/>
        </w:rPr>
      </w:pPr>
      <w:r w:rsidRPr="00010058">
        <w:rPr>
          <w:rFonts w:ascii="Times New Roman" w:hAnsi="Times New Roman" w:cs="Times New Roman"/>
          <w:sz w:val="28"/>
          <w:szCs w:val="28"/>
        </w:rPr>
        <w:t>2. Утвердить Положение о</w:t>
      </w:r>
      <w:r w:rsidR="000B7373">
        <w:rPr>
          <w:rFonts w:ascii="Times New Roman" w:hAnsi="Times New Roman" w:cs="Times New Roman"/>
          <w:sz w:val="28"/>
          <w:szCs w:val="28"/>
        </w:rPr>
        <w:t xml:space="preserve"> Совете по делам ветеранов при Г</w:t>
      </w:r>
      <w:r w:rsidRPr="00010058">
        <w:rPr>
          <w:rFonts w:ascii="Times New Roman" w:hAnsi="Times New Roman" w:cs="Times New Roman"/>
          <w:sz w:val="28"/>
          <w:szCs w:val="28"/>
        </w:rPr>
        <w:t xml:space="preserve">убернаторе Камчатского края согласно </w:t>
      </w:r>
      <w:hyperlink w:anchor="P51" w:history="1">
        <w:r w:rsidRPr="00010058">
          <w:rPr>
            <w:rFonts w:ascii="Times New Roman" w:hAnsi="Times New Roman" w:cs="Times New Roman"/>
            <w:sz w:val="28"/>
            <w:szCs w:val="28"/>
          </w:rPr>
          <w:t xml:space="preserve">приложению </w:t>
        </w:r>
      </w:hyperlink>
      <w:r w:rsidRPr="00010058">
        <w:rPr>
          <w:rFonts w:ascii="Times New Roman" w:hAnsi="Times New Roman" w:cs="Times New Roman"/>
          <w:sz w:val="28"/>
          <w:szCs w:val="28"/>
        </w:rPr>
        <w:t>.</w:t>
      </w:r>
    </w:p>
    <w:p w:rsidR="00010058" w:rsidRDefault="00010058" w:rsidP="000B7373">
      <w:pPr>
        <w:pStyle w:val="ad"/>
        <w:tabs>
          <w:tab w:val="left" w:pos="1134"/>
        </w:tabs>
        <w:adjustRightInd w:val="0"/>
        <w:spacing w:line="240" w:lineRule="auto"/>
        <w:ind w:left="0" w:firstLine="709"/>
        <w:jc w:val="both"/>
        <w:rPr>
          <w:rFonts w:ascii="Times New Roman" w:hAnsi="Times New Roman" w:cs="Times New Roman"/>
          <w:sz w:val="28"/>
          <w:szCs w:val="28"/>
        </w:rPr>
      </w:pPr>
      <w:r w:rsidRPr="00010058">
        <w:rPr>
          <w:rFonts w:ascii="Times New Roman" w:hAnsi="Times New Roman" w:cs="Times New Roman"/>
          <w:sz w:val="28"/>
          <w:szCs w:val="28"/>
        </w:rPr>
        <w:t>3. Настоящее Постановление вступает в силу через 10 дней после дня его официального опубликования.</w:t>
      </w:r>
      <w:r>
        <w:rPr>
          <w:rFonts w:ascii="Times New Roman" w:hAnsi="Times New Roman" w:cs="Times New Roman"/>
          <w:sz w:val="28"/>
          <w:szCs w:val="28"/>
        </w:rPr>
        <w:t>»;</w:t>
      </w:r>
    </w:p>
    <w:p w:rsidR="00010058" w:rsidRPr="00010058" w:rsidRDefault="00010058" w:rsidP="000B7373">
      <w:pPr>
        <w:pStyle w:val="ad"/>
        <w:tabs>
          <w:tab w:val="left" w:pos="1134"/>
        </w:tabs>
        <w:adjustRightInd w:val="0"/>
        <w:spacing w:line="240" w:lineRule="auto"/>
        <w:ind w:left="0" w:firstLine="709"/>
        <w:jc w:val="both"/>
        <w:rPr>
          <w:rFonts w:ascii="Times New Roman" w:hAnsi="Times New Roman" w:cs="Times New Roman"/>
          <w:sz w:val="28"/>
          <w:szCs w:val="28"/>
        </w:rPr>
      </w:pPr>
      <w:r w:rsidRPr="00010058">
        <w:rPr>
          <w:rFonts w:ascii="Times New Roman" w:hAnsi="Times New Roman" w:cs="Times New Roman"/>
          <w:sz w:val="28"/>
          <w:szCs w:val="28"/>
        </w:rPr>
        <w:t>3) приложение изложить в редакции согласно прилож</w:t>
      </w:r>
      <w:r w:rsidRPr="00010058">
        <w:rPr>
          <w:rFonts w:ascii="Times New Roman" w:hAnsi="Times New Roman" w:cs="Times New Roman"/>
          <w:sz w:val="28"/>
          <w:szCs w:val="28"/>
        </w:rPr>
        <w:t>ению к настоящему постановлению.</w:t>
      </w:r>
    </w:p>
    <w:p w:rsidR="00576D34" w:rsidRPr="000B7373" w:rsidRDefault="00010058" w:rsidP="000B7373">
      <w:pPr>
        <w:pStyle w:val="ad"/>
        <w:tabs>
          <w:tab w:val="left" w:pos="1134"/>
        </w:tabs>
        <w:adjustRightInd w:val="0"/>
        <w:spacing w:line="240" w:lineRule="auto"/>
        <w:ind w:left="0" w:firstLine="709"/>
        <w:jc w:val="both"/>
        <w:rPr>
          <w:rFonts w:ascii="Times New Roman" w:hAnsi="Times New Roman" w:cs="Times New Roman"/>
          <w:sz w:val="28"/>
          <w:szCs w:val="28"/>
        </w:rPr>
      </w:pPr>
      <w:r w:rsidRPr="00010058">
        <w:rPr>
          <w:rFonts w:ascii="Times New Roman" w:hAnsi="Times New Roman" w:cs="Times New Roman"/>
          <w:sz w:val="28"/>
          <w:szCs w:val="28"/>
        </w:rPr>
        <w:t>2. Настоящее постановление вступает в силу после дня его официального опубликования.</w:t>
      </w:r>
    </w:p>
    <w:p w:rsidR="00576D34" w:rsidRDefault="00576D34" w:rsidP="000B7373">
      <w:pPr>
        <w:spacing w:after="0" w:line="240" w:lineRule="auto"/>
        <w:ind w:firstLine="709"/>
        <w:jc w:val="both"/>
        <w:rPr>
          <w:rFonts w:ascii="Times New Roman" w:hAnsi="Times New Roman" w:cs="Times New Roman"/>
          <w:bCs/>
          <w:sz w:val="28"/>
          <w:szCs w:val="28"/>
        </w:rPr>
      </w:pPr>
    </w:p>
    <w:tbl>
      <w:tblPr>
        <w:tblW w:w="6378" w:type="dxa"/>
        <w:tblInd w:w="3276" w:type="dxa"/>
        <w:tblCellMar>
          <w:left w:w="0" w:type="dxa"/>
          <w:right w:w="0" w:type="dxa"/>
        </w:tblCellMar>
        <w:tblLook w:val="04A0" w:firstRow="1" w:lastRow="0" w:firstColumn="1" w:lastColumn="0" w:noHBand="0" w:noVBand="1"/>
      </w:tblPr>
      <w:tblGrid>
        <w:gridCol w:w="3402"/>
        <w:gridCol w:w="2976"/>
      </w:tblGrid>
      <w:tr w:rsidR="00631037" w:rsidRPr="00076132" w:rsidTr="000B7373">
        <w:trPr>
          <w:trHeight w:val="1134"/>
        </w:trPr>
        <w:tc>
          <w:tcPr>
            <w:tcW w:w="3402" w:type="dxa"/>
            <w:shd w:val="clear" w:color="auto" w:fill="auto"/>
          </w:tcPr>
          <w:p w:rsidR="00631037" w:rsidRPr="00076132" w:rsidRDefault="00631037" w:rsidP="00631037">
            <w:pPr>
              <w:spacing w:after="0" w:line="240" w:lineRule="auto"/>
              <w:ind w:right="-116"/>
              <w:rPr>
                <w:rFonts w:ascii="Times New Roman" w:hAnsi="Times New Roman" w:cs="Times New Roman"/>
                <w:color w:val="D9D9D9"/>
                <w:sz w:val="28"/>
                <w:szCs w:val="28"/>
              </w:rPr>
            </w:pPr>
            <w:bookmarkStart w:id="2" w:name="SIGNERSTAMP1"/>
            <w:r w:rsidRPr="00076132">
              <w:rPr>
                <w:rFonts w:ascii="Times New Roman" w:hAnsi="Times New Roman" w:cs="Times New Roman"/>
                <w:color w:val="D9D9D9"/>
                <w:sz w:val="28"/>
                <w:szCs w:val="28"/>
              </w:rPr>
              <w:t>[горизонтальный штамп подписи 1]</w:t>
            </w:r>
          </w:p>
          <w:bookmarkEnd w:id="2"/>
          <w:p w:rsidR="00631037" w:rsidRPr="00076132" w:rsidRDefault="00631037" w:rsidP="000F0B73">
            <w:pPr>
              <w:spacing w:after="0" w:line="240" w:lineRule="auto"/>
              <w:ind w:firstLine="709"/>
              <w:jc w:val="right"/>
              <w:rPr>
                <w:rFonts w:ascii="Times New Roman" w:hAnsi="Times New Roman" w:cs="Times New Roman"/>
                <w:sz w:val="28"/>
                <w:szCs w:val="28"/>
              </w:rPr>
            </w:pPr>
          </w:p>
        </w:tc>
        <w:tc>
          <w:tcPr>
            <w:tcW w:w="2976" w:type="dxa"/>
            <w:shd w:val="clear" w:color="auto" w:fill="auto"/>
          </w:tcPr>
          <w:p w:rsidR="00631037" w:rsidRPr="002F3844" w:rsidRDefault="000B7373" w:rsidP="00471DBA">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В.В. Солодов</w:t>
            </w:r>
          </w:p>
        </w:tc>
      </w:tr>
    </w:tbl>
    <w:p w:rsidR="000B7373" w:rsidRPr="000B7373" w:rsidRDefault="000B7373" w:rsidP="000B7373">
      <w:pPr>
        <w:autoSpaceDE w:val="0"/>
        <w:autoSpaceDN w:val="0"/>
        <w:adjustRightInd w:val="0"/>
        <w:spacing w:after="0" w:line="240" w:lineRule="auto"/>
        <w:ind w:left="5103" w:hanging="142"/>
        <w:rPr>
          <w:rFonts w:ascii="Times New Roman" w:hAnsi="Times New Roman" w:cs="Times New Roman"/>
          <w:sz w:val="28"/>
          <w:szCs w:val="28"/>
        </w:rPr>
      </w:pPr>
      <w:r w:rsidRPr="000B7373">
        <w:rPr>
          <w:rFonts w:ascii="Times New Roman" w:hAnsi="Times New Roman" w:cs="Times New Roman"/>
          <w:sz w:val="28"/>
          <w:szCs w:val="28"/>
        </w:rPr>
        <w:lastRenderedPageBreak/>
        <w:t>Приложение к постановлению</w:t>
      </w:r>
    </w:p>
    <w:p w:rsidR="000B7373" w:rsidRPr="000B7373" w:rsidRDefault="000B7373" w:rsidP="000B7373">
      <w:pPr>
        <w:autoSpaceDE w:val="0"/>
        <w:autoSpaceDN w:val="0"/>
        <w:adjustRightInd w:val="0"/>
        <w:spacing w:after="0" w:line="240" w:lineRule="auto"/>
        <w:ind w:left="5103" w:hanging="142"/>
        <w:rPr>
          <w:rFonts w:ascii="Times New Roman" w:hAnsi="Times New Roman" w:cs="Times New Roman"/>
          <w:sz w:val="28"/>
          <w:szCs w:val="28"/>
        </w:rPr>
      </w:pPr>
      <w:r w:rsidRPr="000B7373">
        <w:rPr>
          <w:rFonts w:ascii="Times New Roman" w:hAnsi="Times New Roman" w:cs="Times New Roman"/>
          <w:sz w:val="28"/>
          <w:szCs w:val="28"/>
        </w:rPr>
        <w:t>Губернатора</w:t>
      </w:r>
      <w:r w:rsidRPr="000B7373">
        <w:rPr>
          <w:rFonts w:ascii="Times New Roman" w:hAnsi="Times New Roman" w:cs="Times New Roman"/>
          <w:sz w:val="28"/>
          <w:szCs w:val="28"/>
        </w:rPr>
        <w:t xml:space="preserve"> Камчатского края</w:t>
      </w:r>
    </w:p>
    <w:p w:rsidR="000B7373" w:rsidRPr="000B7373" w:rsidRDefault="000B7373" w:rsidP="000B7373">
      <w:pPr>
        <w:spacing w:after="0" w:line="240" w:lineRule="auto"/>
        <w:ind w:left="5103" w:right="-428" w:hanging="142"/>
        <w:rPr>
          <w:rFonts w:ascii="Times New Roman" w:hAnsi="Times New Roman" w:cs="Times New Roman"/>
          <w:sz w:val="28"/>
          <w:szCs w:val="28"/>
        </w:rPr>
      </w:pPr>
      <w:r w:rsidRPr="000B7373">
        <w:rPr>
          <w:rFonts w:ascii="Times New Roman" w:hAnsi="Times New Roman" w:cs="Times New Roman"/>
          <w:sz w:val="28"/>
          <w:szCs w:val="28"/>
        </w:rPr>
        <w:t>[</w:t>
      </w:r>
      <w:r w:rsidRPr="000B7373">
        <w:rPr>
          <w:rFonts w:ascii="Times New Roman" w:hAnsi="Times New Roman" w:cs="Times New Roman"/>
          <w:color w:val="C0C0C0"/>
          <w:sz w:val="28"/>
          <w:szCs w:val="28"/>
          <w:u w:val="single"/>
        </w:rPr>
        <w:t>Дата регистрации</w:t>
      </w:r>
      <w:r w:rsidRPr="000B7373">
        <w:rPr>
          <w:rFonts w:ascii="Times New Roman" w:hAnsi="Times New Roman" w:cs="Times New Roman"/>
          <w:sz w:val="28"/>
          <w:szCs w:val="28"/>
        </w:rPr>
        <w:t>] № [</w:t>
      </w:r>
      <w:r>
        <w:rPr>
          <w:rFonts w:ascii="Times New Roman" w:hAnsi="Times New Roman" w:cs="Times New Roman"/>
          <w:color w:val="C0C0C0"/>
          <w:sz w:val="28"/>
          <w:szCs w:val="28"/>
          <w:u w:val="single"/>
        </w:rPr>
        <w:t>Номер</w:t>
      </w:r>
      <w:r w:rsidR="00122055">
        <w:rPr>
          <w:rFonts w:ascii="Times New Roman" w:hAnsi="Times New Roman" w:cs="Times New Roman"/>
          <w:color w:val="C0C0C0"/>
          <w:sz w:val="28"/>
          <w:szCs w:val="28"/>
          <w:u w:val="single"/>
        </w:rPr>
        <w:t xml:space="preserve"> </w:t>
      </w:r>
      <w:r w:rsidRPr="000B7373">
        <w:rPr>
          <w:rFonts w:ascii="Times New Roman" w:hAnsi="Times New Roman" w:cs="Times New Roman"/>
          <w:color w:val="C0C0C0"/>
          <w:sz w:val="28"/>
          <w:szCs w:val="28"/>
          <w:u w:val="single"/>
        </w:rPr>
        <w:t>документа</w:t>
      </w:r>
      <w:r w:rsidRPr="000B7373">
        <w:rPr>
          <w:rFonts w:ascii="Times New Roman" w:hAnsi="Times New Roman" w:cs="Times New Roman"/>
          <w:sz w:val="28"/>
          <w:szCs w:val="28"/>
        </w:rPr>
        <w:t>]</w:t>
      </w:r>
    </w:p>
    <w:p w:rsidR="000B7373" w:rsidRPr="000B7373" w:rsidRDefault="000B7373" w:rsidP="000B7373">
      <w:pPr>
        <w:autoSpaceDE w:val="0"/>
        <w:autoSpaceDN w:val="0"/>
        <w:adjustRightInd w:val="0"/>
        <w:ind w:left="5387" w:hanging="142"/>
        <w:jc w:val="right"/>
        <w:rPr>
          <w:rFonts w:ascii="Times New Roman" w:hAnsi="Times New Roman" w:cs="Times New Roman"/>
          <w:sz w:val="28"/>
          <w:szCs w:val="28"/>
        </w:rPr>
      </w:pPr>
      <w:r w:rsidRPr="000B7373">
        <w:rPr>
          <w:rFonts w:ascii="Times New Roman" w:hAnsi="Times New Roman" w:cs="Times New Roman"/>
          <w:sz w:val="28"/>
          <w:szCs w:val="28"/>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5"/>
      </w:tblGrid>
      <w:tr w:rsidR="000B7373" w:rsidRPr="000B7373" w:rsidTr="000B7373">
        <w:tc>
          <w:tcPr>
            <w:tcW w:w="4962" w:type="dxa"/>
          </w:tcPr>
          <w:p w:rsidR="000B7373" w:rsidRPr="000B7373" w:rsidRDefault="000B7373" w:rsidP="007C3FC8">
            <w:pPr>
              <w:autoSpaceDE w:val="0"/>
              <w:autoSpaceDN w:val="0"/>
              <w:adjustRightInd w:val="0"/>
              <w:jc w:val="both"/>
              <w:rPr>
                <w:rFonts w:ascii="Times New Roman" w:hAnsi="Times New Roman" w:cs="Times New Roman"/>
                <w:sz w:val="28"/>
                <w:szCs w:val="28"/>
              </w:rPr>
            </w:pPr>
          </w:p>
        </w:tc>
        <w:tc>
          <w:tcPr>
            <w:tcW w:w="4675" w:type="dxa"/>
          </w:tcPr>
          <w:p w:rsidR="000B7373" w:rsidRPr="000B7373" w:rsidRDefault="000B7373" w:rsidP="007C3FC8">
            <w:pPr>
              <w:autoSpaceDE w:val="0"/>
              <w:autoSpaceDN w:val="0"/>
              <w:adjustRightInd w:val="0"/>
              <w:ind w:left="2"/>
              <w:rPr>
                <w:rFonts w:ascii="Times New Roman" w:hAnsi="Times New Roman" w:cs="Times New Roman"/>
                <w:sz w:val="28"/>
                <w:szCs w:val="28"/>
              </w:rPr>
            </w:pPr>
            <w:r w:rsidRPr="000B7373">
              <w:rPr>
                <w:rFonts w:ascii="Times New Roman" w:hAnsi="Times New Roman" w:cs="Times New Roman"/>
                <w:sz w:val="28"/>
                <w:szCs w:val="28"/>
              </w:rPr>
              <w:t>«Приложение к постановлению</w:t>
            </w:r>
          </w:p>
          <w:p w:rsidR="000B7373" w:rsidRPr="000B7373" w:rsidRDefault="000B7373" w:rsidP="007C3FC8">
            <w:pPr>
              <w:autoSpaceDE w:val="0"/>
              <w:autoSpaceDN w:val="0"/>
              <w:adjustRightInd w:val="0"/>
              <w:ind w:left="2"/>
              <w:rPr>
                <w:rFonts w:ascii="Times New Roman" w:hAnsi="Times New Roman" w:cs="Times New Roman"/>
                <w:sz w:val="28"/>
                <w:szCs w:val="28"/>
              </w:rPr>
            </w:pPr>
            <w:r w:rsidRPr="000B7373">
              <w:rPr>
                <w:rFonts w:ascii="Times New Roman" w:hAnsi="Times New Roman" w:cs="Times New Roman"/>
                <w:sz w:val="28"/>
                <w:szCs w:val="28"/>
              </w:rPr>
              <w:t>Губернатора</w:t>
            </w:r>
            <w:r w:rsidRPr="000B7373">
              <w:rPr>
                <w:rFonts w:ascii="Times New Roman" w:hAnsi="Times New Roman" w:cs="Times New Roman"/>
                <w:sz w:val="28"/>
                <w:szCs w:val="28"/>
              </w:rPr>
              <w:t xml:space="preserve"> Камчатского края </w:t>
            </w:r>
          </w:p>
          <w:p w:rsidR="000B7373" w:rsidRPr="000B7373" w:rsidRDefault="000B7373" w:rsidP="007C3FC8">
            <w:pPr>
              <w:tabs>
                <w:tab w:val="left" w:pos="5670"/>
              </w:tabs>
              <w:autoSpaceDE w:val="0"/>
              <w:autoSpaceDN w:val="0"/>
              <w:adjustRightInd w:val="0"/>
              <w:ind w:left="2"/>
              <w:rPr>
                <w:rFonts w:ascii="Times New Roman" w:hAnsi="Times New Roman" w:cs="Times New Roman"/>
                <w:sz w:val="28"/>
                <w:szCs w:val="28"/>
              </w:rPr>
            </w:pPr>
            <w:r w:rsidRPr="000B7373">
              <w:rPr>
                <w:rFonts w:ascii="Times New Roman" w:hAnsi="Times New Roman" w:cs="Times New Roman"/>
                <w:sz w:val="28"/>
                <w:szCs w:val="28"/>
              </w:rPr>
              <w:t>28.09.2011 № 174</w:t>
            </w:r>
          </w:p>
        </w:tc>
      </w:tr>
    </w:tbl>
    <w:p w:rsidR="000B7373" w:rsidRPr="00BF0F7C" w:rsidRDefault="000B7373" w:rsidP="000B7373">
      <w:pPr>
        <w:autoSpaceDE w:val="0"/>
        <w:autoSpaceDN w:val="0"/>
        <w:adjustRightInd w:val="0"/>
        <w:jc w:val="center"/>
        <w:rPr>
          <w:bCs/>
          <w:szCs w:val="28"/>
        </w:rPr>
      </w:pPr>
    </w:p>
    <w:p w:rsidR="000B7373" w:rsidRPr="000B7373" w:rsidRDefault="000B7373" w:rsidP="000B737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B7373">
        <w:rPr>
          <w:rFonts w:ascii="Times New Roman" w:eastAsia="Times New Roman" w:hAnsi="Times New Roman" w:cs="Times New Roman"/>
          <w:sz w:val="28"/>
          <w:szCs w:val="28"/>
          <w:lang w:eastAsia="ru-RU"/>
        </w:rPr>
        <w:t>Положение</w:t>
      </w:r>
    </w:p>
    <w:p w:rsidR="000B7373" w:rsidRPr="000B7373" w:rsidRDefault="000B7373" w:rsidP="0012205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B7373">
        <w:rPr>
          <w:rFonts w:ascii="Times New Roman" w:eastAsia="Times New Roman" w:hAnsi="Times New Roman" w:cs="Times New Roman"/>
          <w:sz w:val="28"/>
          <w:szCs w:val="28"/>
          <w:lang w:eastAsia="ru-RU"/>
        </w:rPr>
        <w:t>О совете по делам ветеранов при Губернаторе</w:t>
      </w:r>
      <w:r w:rsidRPr="000B7373">
        <w:rPr>
          <w:rFonts w:ascii="Times New Roman" w:eastAsia="Times New Roman" w:hAnsi="Times New Roman" w:cs="Times New Roman"/>
          <w:sz w:val="28"/>
          <w:szCs w:val="28"/>
          <w:lang w:eastAsia="ru-RU"/>
        </w:rPr>
        <w:t xml:space="preserve"> </w:t>
      </w:r>
      <w:r w:rsidRPr="000B7373">
        <w:rPr>
          <w:rFonts w:ascii="Times New Roman" w:eastAsia="Times New Roman" w:hAnsi="Times New Roman" w:cs="Times New Roman"/>
          <w:sz w:val="28"/>
          <w:szCs w:val="28"/>
          <w:lang w:eastAsia="ru-RU"/>
        </w:rPr>
        <w:t>Камчатского края</w:t>
      </w:r>
    </w:p>
    <w:p w:rsidR="000B7373" w:rsidRPr="000B7373" w:rsidRDefault="000B7373" w:rsidP="000B737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B7373" w:rsidRPr="000B7373" w:rsidRDefault="000B7373" w:rsidP="0012205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B7373">
        <w:rPr>
          <w:rFonts w:ascii="Times New Roman" w:eastAsia="Times New Roman" w:hAnsi="Times New Roman" w:cs="Times New Roman"/>
          <w:sz w:val="28"/>
          <w:szCs w:val="28"/>
          <w:lang w:eastAsia="ru-RU"/>
        </w:rPr>
        <w:t>1. Общие положения</w:t>
      </w:r>
    </w:p>
    <w:p w:rsidR="000B7373" w:rsidRPr="000B7373" w:rsidRDefault="000B7373" w:rsidP="0012205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7373">
        <w:rPr>
          <w:rFonts w:ascii="Times New Roman" w:eastAsia="Times New Roman" w:hAnsi="Times New Roman" w:cs="Times New Roman"/>
          <w:sz w:val="28"/>
          <w:szCs w:val="28"/>
          <w:lang w:eastAsia="ru-RU"/>
        </w:rPr>
        <w:t>1.1</w:t>
      </w:r>
      <w:r w:rsidR="00122055">
        <w:rPr>
          <w:rFonts w:ascii="Times New Roman" w:eastAsia="Times New Roman" w:hAnsi="Times New Roman" w:cs="Times New Roman"/>
          <w:sz w:val="28"/>
          <w:szCs w:val="28"/>
          <w:lang w:eastAsia="ru-RU"/>
        </w:rPr>
        <w:t>. Совет по делам ветеранов при Г</w:t>
      </w:r>
      <w:r w:rsidRPr="000B7373">
        <w:rPr>
          <w:rFonts w:ascii="Times New Roman" w:eastAsia="Times New Roman" w:hAnsi="Times New Roman" w:cs="Times New Roman"/>
          <w:sz w:val="28"/>
          <w:szCs w:val="28"/>
          <w:lang w:eastAsia="ru-RU"/>
        </w:rPr>
        <w:t>убернаторе Камчатского края (далее - Совет) является постоянно действующим совещательным органом, содей</w:t>
      </w:r>
      <w:r w:rsidR="00122055">
        <w:rPr>
          <w:rFonts w:ascii="Times New Roman" w:eastAsia="Times New Roman" w:hAnsi="Times New Roman" w:cs="Times New Roman"/>
          <w:sz w:val="28"/>
          <w:szCs w:val="28"/>
          <w:lang w:eastAsia="ru-RU"/>
        </w:rPr>
        <w:t>ствующим реализации полномочий Г</w:t>
      </w:r>
      <w:r w:rsidRPr="000B7373">
        <w:rPr>
          <w:rFonts w:ascii="Times New Roman" w:eastAsia="Times New Roman" w:hAnsi="Times New Roman" w:cs="Times New Roman"/>
          <w:sz w:val="28"/>
          <w:szCs w:val="28"/>
          <w:lang w:eastAsia="ru-RU"/>
        </w:rPr>
        <w:t>убернатора Камчатского края по обеспечению эффективного взаимодействия исполнительных органов государственной власти Камчатского края, органов местного самоуправления муниципальных образований в Камчатском крае, общественных организаций, социально ориентированных некоммерческих организаций по вопросам государственной и региональной политики в отношении ветеранов в Камчатском крае.</w:t>
      </w:r>
    </w:p>
    <w:p w:rsidR="000B7373" w:rsidRPr="000B7373" w:rsidRDefault="000B7373" w:rsidP="0012205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7373">
        <w:rPr>
          <w:rFonts w:ascii="Times New Roman" w:eastAsia="Times New Roman" w:hAnsi="Times New Roman" w:cs="Times New Roman"/>
          <w:sz w:val="28"/>
          <w:szCs w:val="28"/>
          <w:lang w:eastAsia="ru-RU"/>
        </w:rPr>
        <w:t>1.2. Совет строит свою работу на основе коллегиального, свободного, делового обсуждения и решения вопросов, руководствуясь принципами гласности, независимости, законности.</w:t>
      </w:r>
    </w:p>
    <w:p w:rsidR="000B7373" w:rsidRPr="000B7373" w:rsidRDefault="000B7373" w:rsidP="0012205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7373">
        <w:rPr>
          <w:rFonts w:ascii="Times New Roman" w:eastAsia="Times New Roman" w:hAnsi="Times New Roman" w:cs="Times New Roman"/>
          <w:sz w:val="28"/>
          <w:szCs w:val="28"/>
          <w:lang w:eastAsia="ru-RU"/>
        </w:rPr>
        <w:t>1.3. Совет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правовыми актами Российской Федерации, Уставом Камчатского края, законами Камчатского края, по</w:t>
      </w:r>
      <w:r w:rsidR="00122055" w:rsidRPr="00122055">
        <w:rPr>
          <w:rFonts w:ascii="Times New Roman" w:eastAsia="Times New Roman" w:hAnsi="Times New Roman" w:cs="Times New Roman"/>
          <w:sz w:val="28"/>
          <w:szCs w:val="28"/>
          <w:lang w:eastAsia="ru-RU"/>
        </w:rPr>
        <w:t>становлениями и распоряжениями Г</w:t>
      </w:r>
      <w:r w:rsidRPr="000B7373">
        <w:rPr>
          <w:rFonts w:ascii="Times New Roman" w:eastAsia="Times New Roman" w:hAnsi="Times New Roman" w:cs="Times New Roman"/>
          <w:sz w:val="28"/>
          <w:szCs w:val="28"/>
          <w:lang w:eastAsia="ru-RU"/>
        </w:rPr>
        <w:t>убернатора и Правительства Камчатского края, а также настоящим Положением.</w:t>
      </w:r>
    </w:p>
    <w:p w:rsidR="000B7373" w:rsidRPr="000B7373" w:rsidRDefault="000B7373" w:rsidP="0012205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B7373" w:rsidRPr="000B7373" w:rsidRDefault="000B7373" w:rsidP="00122055">
      <w:pPr>
        <w:widowControl w:val="0"/>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r w:rsidRPr="000B7373">
        <w:rPr>
          <w:rFonts w:ascii="Times New Roman" w:eastAsia="Times New Roman" w:hAnsi="Times New Roman" w:cs="Times New Roman"/>
          <w:sz w:val="28"/>
          <w:szCs w:val="28"/>
          <w:lang w:eastAsia="ru-RU"/>
        </w:rPr>
        <w:t>2. Основные задачи и полномочия Совета</w:t>
      </w:r>
    </w:p>
    <w:p w:rsidR="000B7373" w:rsidRPr="000B7373" w:rsidRDefault="000B7373" w:rsidP="0012205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7373">
        <w:rPr>
          <w:rFonts w:ascii="Times New Roman" w:eastAsia="Times New Roman" w:hAnsi="Times New Roman" w:cs="Times New Roman"/>
          <w:sz w:val="28"/>
          <w:szCs w:val="28"/>
          <w:lang w:eastAsia="ru-RU"/>
        </w:rPr>
        <w:t>2.1. Основными задачами Совета являются:</w:t>
      </w:r>
    </w:p>
    <w:p w:rsidR="000B7373" w:rsidRPr="000B7373" w:rsidRDefault="000B7373" w:rsidP="0012205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7373">
        <w:rPr>
          <w:rFonts w:ascii="Times New Roman" w:eastAsia="Times New Roman" w:hAnsi="Times New Roman" w:cs="Times New Roman"/>
          <w:sz w:val="28"/>
          <w:szCs w:val="28"/>
          <w:lang w:eastAsia="ru-RU"/>
        </w:rPr>
        <w:t>1) подготовка предложений по совершенствованию законодательства Камчатского края, правовых актов органов местного самоуправления муниципальных образований в Камчатском крае в части обеспечения социальной защиты ветеранов;</w:t>
      </w:r>
    </w:p>
    <w:p w:rsidR="000B7373" w:rsidRPr="000B7373" w:rsidRDefault="000B7373" w:rsidP="0012205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7373">
        <w:rPr>
          <w:rFonts w:ascii="Times New Roman" w:eastAsia="Times New Roman" w:hAnsi="Times New Roman" w:cs="Times New Roman"/>
          <w:sz w:val="28"/>
          <w:szCs w:val="28"/>
          <w:lang w:eastAsia="ru-RU"/>
        </w:rPr>
        <w:t>2) рассмотрение вопросов улучшения социально-экономического положения ветеранов, повышения качества и доступности предоставляемых им государственных и муниципальных услуг;</w:t>
      </w:r>
    </w:p>
    <w:p w:rsidR="000B7373" w:rsidRPr="000B7373" w:rsidRDefault="000B7373" w:rsidP="0012205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7373">
        <w:rPr>
          <w:rFonts w:ascii="Times New Roman" w:eastAsia="Times New Roman" w:hAnsi="Times New Roman" w:cs="Times New Roman"/>
          <w:sz w:val="28"/>
          <w:szCs w:val="28"/>
          <w:lang w:eastAsia="ru-RU"/>
        </w:rPr>
        <w:t xml:space="preserve">3) изучение опыта субъектов Российской Федерации в части улучшения </w:t>
      </w:r>
      <w:r w:rsidRPr="000B7373">
        <w:rPr>
          <w:rFonts w:ascii="Times New Roman" w:eastAsia="Times New Roman" w:hAnsi="Times New Roman" w:cs="Times New Roman"/>
          <w:sz w:val="28"/>
          <w:szCs w:val="28"/>
          <w:lang w:eastAsia="ru-RU"/>
        </w:rPr>
        <w:lastRenderedPageBreak/>
        <w:t>социально-экономического положения ветеранов;</w:t>
      </w:r>
    </w:p>
    <w:p w:rsidR="000B7373" w:rsidRPr="000B7373" w:rsidRDefault="000B7373" w:rsidP="0012205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7373">
        <w:rPr>
          <w:rFonts w:ascii="Times New Roman" w:eastAsia="Times New Roman" w:hAnsi="Times New Roman" w:cs="Times New Roman"/>
          <w:sz w:val="28"/>
          <w:szCs w:val="28"/>
          <w:lang w:eastAsia="ru-RU"/>
        </w:rPr>
        <w:t>4) рассмотрение вопросов участия общественных организаций и социально ориентированных некоммерческих организаций в осуществлении социально-экономической поддержки ветеранов;</w:t>
      </w:r>
    </w:p>
    <w:p w:rsidR="000B7373" w:rsidRPr="000B7373" w:rsidRDefault="000B7373" w:rsidP="0012205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7373">
        <w:rPr>
          <w:rFonts w:ascii="Times New Roman" w:eastAsia="Times New Roman" w:hAnsi="Times New Roman" w:cs="Times New Roman"/>
          <w:sz w:val="28"/>
          <w:szCs w:val="28"/>
          <w:lang w:eastAsia="ru-RU"/>
        </w:rPr>
        <w:t>5) подготовка предложений по вопросам реализации государственной политики в области патриотического воспитания граждан Российской Федерации в Камчатском крае, формирования уважительного отношения к ветеранам, значимости военной службы и трудовой деятельности, государственных наград за ратные и трудовые подвиги;</w:t>
      </w:r>
    </w:p>
    <w:p w:rsidR="000B7373" w:rsidRPr="000B7373" w:rsidRDefault="000B7373" w:rsidP="0012205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7373">
        <w:rPr>
          <w:rFonts w:ascii="Times New Roman" w:eastAsia="Times New Roman" w:hAnsi="Times New Roman" w:cs="Times New Roman"/>
          <w:sz w:val="28"/>
          <w:szCs w:val="28"/>
          <w:lang w:eastAsia="ru-RU"/>
        </w:rPr>
        <w:t>6) обсуждение по предложению членов Совета иных вопросов, относящихся к проблемам ветеранов.</w:t>
      </w:r>
    </w:p>
    <w:p w:rsidR="000B7373" w:rsidRPr="000B7373" w:rsidRDefault="000B7373" w:rsidP="0012205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7373">
        <w:rPr>
          <w:rFonts w:ascii="Times New Roman" w:eastAsia="Times New Roman" w:hAnsi="Times New Roman" w:cs="Times New Roman"/>
          <w:sz w:val="28"/>
          <w:szCs w:val="28"/>
          <w:lang w:eastAsia="ru-RU"/>
        </w:rPr>
        <w:t>2.2. Совет для реализации возложенных на него задач имеет право:</w:t>
      </w:r>
    </w:p>
    <w:p w:rsidR="000B7373" w:rsidRPr="000B7373" w:rsidRDefault="000B7373" w:rsidP="0012205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7373">
        <w:rPr>
          <w:rFonts w:ascii="Times New Roman" w:eastAsia="Times New Roman" w:hAnsi="Times New Roman" w:cs="Times New Roman"/>
          <w:sz w:val="28"/>
          <w:szCs w:val="28"/>
          <w:lang w:eastAsia="ru-RU"/>
        </w:rPr>
        <w:t>1) запрашивать в установленном порядке у органов исполнительной власти Камчатского края, органов местного самоуправления муниципальных образований в Камчатском крае, общественных организаций, социально ориентированных некоммерческих организаций информационные материалы по вопросам, отнесенным к компетенции Совета;</w:t>
      </w:r>
    </w:p>
    <w:p w:rsidR="000B7373" w:rsidRPr="000B7373" w:rsidRDefault="000B7373" w:rsidP="0012205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7373">
        <w:rPr>
          <w:rFonts w:ascii="Times New Roman" w:eastAsia="Times New Roman" w:hAnsi="Times New Roman" w:cs="Times New Roman"/>
          <w:sz w:val="28"/>
          <w:szCs w:val="28"/>
          <w:lang w:eastAsia="ru-RU"/>
        </w:rPr>
        <w:t>2) заслушивать представителей органов исполнительной власти Камчатского края, органов местного самоуправления муниципальных образований в Камчатском крае, общественных организаций, социально ориентированных некоммерческих организаций по вопросам, отнесенным к компетенции Совета;</w:t>
      </w:r>
    </w:p>
    <w:p w:rsidR="000B7373" w:rsidRPr="000B7373" w:rsidRDefault="000B7373" w:rsidP="0012205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7373">
        <w:rPr>
          <w:rFonts w:ascii="Times New Roman" w:eastAsia="Times New Roman" w:hAnsi="Times New Roman" w:cs="Times New Roman"/>
          <w:sz w:val="28"/>
          <w:szCs w:val="28"/>
          <w:lang w:eastAsia="ru-RU"/>
        </w:rPr>
        <w:t>3) создавать рабочие группы из числа членов Совета, представителей общественных организаций, некоммерческих, научных и других организаций, не входящих в состав Совета, для проведения аналитических и экспертных работ с целью разработки предложений по входящим в компетенцию Совета вопросам, носящих рекомендательный характер. Состав рабочих групп утверждается решением Совета;</w:t>
      </w:r>
    </w:p>
    <w:p w:rsidR="000B7373" w:rsidRPr="000B7373" w:rsidRDefault="000B7373" w:rsidP="0012205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7373">
        <w:rPr>
          <w:rFonts w:ascii="Times New Roman" w:eastAsia="Times New Roman" w:hAnsi="Times New Roman" w:cs="Times New Roman"/>
          <w:sz w:val="28"/>
          <w:szCs w:val="28"/>
          <w:lang w:eastAsia="ru-RU"/>
        </w:rPr>
        <w:t>4) готовить и представлять на рассмотрение органов государственной власти Камчатского края предложения по вопросам, требующим неотложного решения в сфере социальной защиты ветеранов.</w:t>
      </w:r>
    </w:p>
    <w:p w:rsidR="000B7373" w:rsidRPr="000B7373" w:rsidRDefault="000B7373" w:rsidP="0012205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B7373" w:rsidRPr="000B7373" w:rsidRDefault="000B7373" w:rsidP="00122055">
      <w:pPr>
        <w:widowControl w:val="0"/>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r w:rsidRPr="000B7373">
        <w:rPr>
          <w:rFonts w:ascii="Times New Roman" w:eastAsia="Times New Roman" w:hAnsi="Times New Roman" w:cs="Times New Roman"/>
          <w:sz w:val="28"/>
          <w:szCs w:val="28"/>
          <w:lang w:eastAsia="ru-RU"/>
        </w:rPr>
        <w:t>3. Порядок организации деятельности Совета</w:t>
      </w:r>
    </w:p>
    <w:p w:rsidR="000B7373" w:rsidRPr="000B7373" w:rsidRDefault="000B7373" w:rsidP="0012205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7373">
        <w:rPr>
          <w:rFonts w:ascii="Times New Roman" w:eastAsia="Times New Roman" w:hAnsi="Times New Roman" w:cs="Times New Roman"/>
          <w:sz w:val="28"/>
          <w:szCs w:val="28"/>
          <w:lang w:eastAsia="ru-RU"/>
        </w:rPr>
        <w:t>3.1. В состав Совета входят председатель Совета, его заместители, секретарь и другие члены Совета.</w:t>
      </w:r>
      <w:r w:rsidR="00122055">
        <w:rPr>
          <w:rFonts w:ascii="Times New Roman" w:eastAsia="Times New Roman" w:hAnsi="Times New Roman" w:cs="Times New Roman"/>
          <w:sz w:val="28"/>
          <w:szCs w:val="28"/>
          <w:lang w:eastAsia="ru-RU"/>
        </w:rPr>
        <w:t xml:space="preserve"> Председателем Совета является Г</w:t>
      </w:r>
      <w:r w:rsidRPr="000B7373">
        <w:rPr>
          <w:rFonts w:ascii="Times New Roman" w:eastAsia="Times New Roman" w:hAnsi="Times New Roman" w:cs="Times New Roman"/>
          <w:sz w:val="28"/>
          <w:szCs w:val="28"/>
          <w:lang w:eastAsia="ru-RU"/>
        </w:rPr>
        <w:t>убернатор Камчатского края. Председатель Совета имеет двух заместителей. В случае отсутствия председателя его обязанности исполняет один из заместителей.</w:t>
      </w:r>
    </w:p>
    <w:p w:rsidR="000B7373" w:rsidRPr="000B7373" w:rsidRDefault="000B7373" w:rsidP="0012205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7373">
        <w:rPr>
          <w:rFonts w:ascii="Times New Roman" w:eastAsia="Times New Roman" w:hAnsi="Times New Roman" w:cs="Times New Roman"/>
          <w:sz w:val="28"/>
          <w:szCs w:val="28"/>
          <w:lang w:eastAsia="ru-RU"/>
        </w:rPr>
        <w:t>3.</w:t>
      </w:r>
      <w:r w:rsidR="00122055">
        <w:rPr>
          <w:rFonts w:ascii="Times New Roman" w:eastAsia="Times New Roman" w:hAnsi="Times New Roman" w:cs="Times New Roman"/>
          <w:sz w:val="28"/>
          <w:szCs w:val="28"/>
          <w:lang w:eastAsia="ru-RU"/>
        </w:rPr>
        <w:t>2.</w:t>
      </w:r>
      <w:r w:rsidRPr="000B7373">
        <w:rPr>
          <w:rFonts w:ascii="Times New Roman" w:eastAsia="Times New Roman" w:hAnsi="Times New Roman" w:cs="Times New Roman"/>
          <w:sz w:val="28"/>
          <w:szCs w:val="28"/>
          <w:lang w:eastAsia="ru-RU"/>
        </w:rPr>
        <w:t xml:space="preserve"> Состав Сов</w:t>
      </w:r>
      <w:r w:rsidR="00122055">
        <w:rPr>
          <w:rFonts w:ascii="Times New Roman" w:eastAsia="Times New Roman" w:hAnsi="Times New Roman" w:cs="Times New Roman"/>
          <w:sz w:val="28"/>
          <w:szCs w:val="28"/>
          <w:lang w:eastAsia="ru-RU"/>
        </w:rPr>
        <w:t>ета утверждается распоряжением Г</w:t>
      </w:r>
      <w:r w:rsidRPr="000B7373">
        <w:rPr>
          <w:rFonts w:ascii="Times New Roman" w:eastAsia="Times New Roman" w:hAnsi="Times New Roman" w:cs="Times New Roman"/>
          <w:sz w:val="28"/>
          <w:szCs w:val="28"/>
          <w:lang w:eastAsia="ru-RU"/>
        </w:rPr>
        <w:t>убернатора Камчатского края.</w:t>
      </w:r>
    </w:p>
    <w:p w:rsidR="000B7373" w:rsidRPr="000B7373" w:rsidRDefault="00122055" w:rsidP="0012205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0B7373" w:rsidRPr="000B7373">
        <w:rPr>
          <w:rFonts w:ascii="Times New Roman" w:eastAsia="Times New Roman" w:hAnsi="Times New Roman" w:cs="Times New Roman"/>
          <w:sz w:val="28"/>
          <w:szCs w:val="28"/>
          <w:lang w:eastAsia="ru-RU"/>
        </w:rPr>
        <w:t xml:space="preserve">. Совет осуществляет свою деятельность в соответствии с планом работы, который принимается на заседании Совета и утверждается его председателем. Порядок работы Совета определяется председателем или по его поручению одним из заместителей председателя Совета. Планы деятельности рабочих групп утверждаются их руководителями в соответствии с планом </w:t>
      </w:r>
      <w:r w:rsidR="000B7373" w:rsidRPr="000B7373">
        <w:rPr>
          <w:rFonts w:ascii="Times New Roman" w:eastAsia="Times New Roman" w:hAnsi="Times New Roman" w:cs="Times New Roman"/>
          <w:sz w:val="28"/>
          <w:szCs w:val="28"/>
          <w:lang w:eastAsia="ru-RU"/>
        </w:rPr>
        <w:lastRenderedPageBreak/>
        <w:t>работы Совета.</w:t>
      </w:r>
    </w:p>
    <w:p w:rsidR="000B7373" w:rsidRPr="000B7373" w:rsidRDefault="00122055" w:rsidP="0012205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0B7373" w:rsidRPr="000B7373">
        <w:rPr>
          <w:rFonts w:ascii="Times New Roman" w:eastAsia="Times New Roman" w:hAnsi="Times New Roman" w:cs="Times New Roman"/>
          <w:sz w:val="28"/>
          <w:szCs w:val="28"/>
          <w:lang w:eastAsia="ru-RU"/>
        </w:rPr>
        <w:t>. Заседания Совета проводятся в соответствии с планом его работы, а также по решению председателя Совета. Заседание Совета проводит председатель Совета или по его поручению один из заместителей председателя Совета. Секретарь Совета обеспечивает подготовку материалов к заседанию, ведение протокола заседания и осуществляет другие функции по обеспечению деятельности Совета.</w:t>
      </w:r>
    </w:p>
    <w:p w:rsidR="000B7373" w:rsidRPr="000B7373" w:rsidRDefault="00122055" w:rsidP="0012205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0B7373" w:rsidRPr="000B7373">
        <w:rPr>
          <w:rFonts w:ascii="Times New Roman" w:eastAsia="Times New Roman" w:hAnsi="Times New Roman" w:cs="Times New Roman"/>
          <w:sz w:val="28"/>
          <w:szCs w:val="28"/>
          <w:lang w:eastAsia="ru-RU"/>
        </w:rPr>
        <w:t>. Совет правомочен принимать решения, если на заседании присутствуют более половины его состава. Решения принимаются простым большинством голосов присутствующих на заседании членов Совета. При равенстве голосов решающим является голос председательствующего на заседании. Решения, принятые Советом, оформляются в виде протоколов его заседаний и носят рекомендательный характер.</w:t>
      </w:r>
    </w:p>
    <w:p w:rsidR="000B7373" w:rsidRPr="000B7373" w:rsidRDefault="00122055" w:rsidP="0012205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0B7373" w:rsidRPr="000B7373">
        <w:rPr>
          <w:rFonts w:ascii="Times New Roman" w:eastAsia="Times New Roman" w:hAnsi="Times New Roman" w:cs="Times New Roman"/>
          <w:sz w:val="28"/>
          <w:szCs w:val="28"/>
          <w:lang w:eastAsia="ru-RU"/>
        </w:rPr>
        <w:t>. Совет информирует заинтересованные исполнительные органы государственной власти Камчатского края, органы местного самоуправления муниципальных образований в Камчатском крае, общественные организации и социально ориентированные некоммерческие организации о принятых решениях.</w:t>
      </w:r>
    </w:p>
    <w:p w:rsidR="000B7373" w:rsidRPr="000B7373" w:rsidRDefault="00122055" w:rsidP="0012205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0B7373" w:rsidRPr="000B7373">
        <w:rPr>
          <w:rFonts w:ascii="Times New Roman" w:eastAsia="Times New Roman" w:hAnsi="Times New Roman" w:cs="Times New Roman"/>
          <w:sz w:val="28"/>
          <w:szCs w:val="28"/>
          <w:lang w:eastAsia="ru-RU"/>
        </w:rPr>
        <w:t xml:space="preserve">. </w:t>
      </w:r>
      <w:bookmarkStart w:id="3" w:name="_GoBack"/>
      <w:r w:rsidR="000B7373" w:rsidRPr="000B7373">
        <w:rPr>
          <w:rFonts w:ascii="Times New Roman" w:eastAsia="Times New Roman" w:hAnsi="Times New Roman" w:cs="Times New Roman"/>
          <w:sz w:val="28"/>
          <w:szCs w:val="28"/>
          <w:lang w:eastAsia="ru-RU"/>
        </w:rPr>
        <w:t>Организационно-техническое обеспечение деятельности Совета осуществляет</w:t>
      </w:r>
      <w:bookmarkEnd w:id="3"/>
      <w:r w:rsidR="000B7373" w:rsidRPr="000B73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Министерство развития гражданского общества и молодежи Камчатского края</w:t>
      </w:r>
      <w:r w:rsidR="000B7373" w:rsidRPr="000B737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0B7373" w:rsidRPr="000B7373" w:rsidRDefault="000B7373" w:rsidP="0012205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1799B" w:rsidRPr="000B7373" w:rsidRDefault="0031799B" w:rsidP="002C2B5A">
      <w:pPr>
        <w:rPr>
          <w:rFonts w:ascii="Times New Roman" w:hAnsi="Times New Roman" w:cs="Times New Roman"/>
          <w:sz w:val="28"/>
          <w:szCs w:val="28"/>
        </w:rPr>
      </w:pPr>
    </w:p>
    <w:sectPr w:rsidR="0031799B" w:rsidRPr="000B7373" w:rsidSect="00122055">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64D" w:rsidRDefault="002B564D" w:rsidP="0031799B">
      <w:pPr>
        <w:spacing w:after="0" w:line="240" w:lineRule="auto"/>
      </w:pPr>
      <w:r>
        <w:separator/>
      </w:r>
    </w:p>
  </w:endnote>
  <w:endnote w:type="continuationSeparator" w:id="0">
    <w:p w:rsidR="002B564D" w:rsidRDefault="002B564D"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64D" w:rsidRDefault="002B564D" w:rsidP="0031799B">
      <w:pPr>
        <w:spacing w:after="0" w:line="240" w:lineRule="auto"/>
      </w:pPr>
      <w:r>
        <w:separator/>
      </w:r>
    </w:p>
  </w:footnote>
  <w:footnote w:type="continuationSeparator" w:id="0">
    <w:p w:rsidR="002B564D" w:rsidRDefault="002B564D" w:rsidP="0031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809721"/>
      <w:docPartObj>
        <w:docPartGallery w:val="Page Numbers (Top of Page)"/>
        <w:docPartUnique/>
      </w:docPartObj>
    </w:sdtPr>
    <w:sdtEndPr>
      <w:rPr>
        <w:rFonts w:ascii="Times New Roman" w:hAnsi="Times New Roman" w:cs="Times New Roman"/>
        <w:sz w:val="28"/>
        <w:szCs w:val="28"/>
      </w:rPr>
    </w:sdtEndPr>
    <w:sdtContent>
      <w:p w:rsidR="00122055" w:rsidRPr="00122055" w:rsidRDefault="00122055">
        <w:pPr>
          <w:pStyle w:val="aa"/>
          <w:jc w:val="center"/>
          <w:rPr>
            <w:rFonts w:ascii="Times New Roman" w:hAnsi="Times New Roman" w:cs="Times New Roman"/>
            <w:sz w:val="28"/>
            <w:szCs w:val="28"/>
          </w:rPr>
        </w:pPr>
        <w:r w:rsidRPr="00122055">
          <w:rPr>
            <w:rFonts w:ascii="Times New Roman" w:hAnsi="Times New Roman" w:cs="Times New Roman"/>
            <w:sz w:val="28"/>
            <w:szCs w:val="28"/>
          </w:rPr>
          <w:fldChar w:fldCharType="begin"/>
        </w:r>
        <w:r w:rsidRPr="00122055">
          <w:rPr>
            <w:rFonts w:ascii="Times New Roman" w:hAnsi="Times New Roman" w:cs="Times New Roman"/>
            <w:sz w:val="28"/>
            <w:szCs w:val="28"/>
          </w:rPr>
          <w:instrText>PAGE   \* MERGEFORMAT</w:instrText>
        </w:r>
        <w:r w:rsidRPr="00122055">
          <w:rPr>
            <w:rFonts w:ascii="Times New Roman" w:hAnsi="Times New Roman" w:cs="Times New Roman"/>
            <w:sz w:val="28"/>
            <w:szCs w:val="28"/>
          </w:rPr>
          <w:fldChar w:fldCharType="separate"/>
        </w:r>
        <w:r w:rsidR="00DF6CBF">
          <w:rPr>
            <w:rFonts w:ascii="Times New Roman" w:hAnsi="Times New Roman" w:cs="Times New Roman"/>
            <w:noProof/>
            <w:sz w:val="28"/>
            <w:szCs w:val="28"/>
          </w:rPr>
          <w:t>4</w:t>
        </w:r>
        <w:r w:rsidRPr="00122055">
          <w:rPr>
            <w:rFonts w:ascii="Times New Roman" w:hAnsi="Times New Roman" w:cs="Times New Roman"/>
            <w:sz w:val="28"/>
            <w:szCs w:val="28"/>
          </w:rPr>
          <w:fldChar w:fldCharType="end"/>
        </w:r>
      </w:p>
    </w:sdtContent>
  </w:sdt>
  <w:p w:rsidR="00122055" w:rsidRDefault="0012205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D7164"/>
    <w:multiLevelType w:val="hybridMultilevel"/>
    <w:tmpl w:val="F2D0A374"/>
    <w:lvl w:ilvl="0" w:tplc="57C0EE7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A382184"/>
    <w:multiLevelType w:val="hybridMultilevel"/>
    <w:tmpl w:val="E36E9C16"/>
    <w:lvl w:ilvl="0" w:tplc="93CC75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10058"/>
    <w:rsid w:val="00033533"/>
    <w:rsid w:val="00045111"/>
    <w:rsid w:val="00045304"/>
    <w:rsid w:val="00053869"/>
    <w:rsid w:val="00066C50"/>
    <w:rsid w:val="00076132"/>
    <w:rsid w:val="00077162"/>
    <w:rsid w:val="00082619"/>
    <w:rsid w:val="00095795"/>
    <w:rsid w:val="000B1239"/>
    <w:rsid w:val="000B7373"/>
    <w:rsid w:val="000C7139"/>
    <w:rsid w:val="000E53EF"/>
    <w:rsid w:val="00112C1A"/>
    <w:rsid w:val="00122055"/>
    <w:rsid w:val="00140E22"/>
    <w:rsid w:val="00160BFD"/>
    <w:rsid w:val="001653CF"/>
    <w:rsid w:val="00180140"/>
    <w:rsid w:val="00181702"/>
    <w:rsid w:val="00181A55"/>
    <w:rsid w:val="0018739B"/>
    <w:rsid w:val="001C15D6"/>
    <w:rsid w:val="001D00F5"/>
    <w:rsid w:val="001D4724"/>
    <w:rsid w:val="00206D5D"/>
    <w:rsid w:val="00233FCB"/>
    <w:rsid w:val="0024385A"/>
    <w:rsid w:val="0025044D"/>
    <w:rsid w:val="00257670"/>
    <w:rsid w:val="00295AC8"/>
    <w:rsid w:val="0029633C"/>
    <w:rsid w:val="002B564D"/>
    <w:rsid w:val="002C2B5A"/>
    <w:rsid w:val="002D5D0F"/>
    <w:rsid w:val="002E4E87"/>
    <w:rsid w:val="002F3844"/>
    <w:rsid w:val="0030022E"/>
    <w:rsid w:val="00313CF4"/>
    <w:rsid w:val="0031799B"/>
    <w:rsid w:val="00327B6F"/>
    <w:rsid w:val="00374C3C"/>
    <w:rsid w:val="0038403D"/>
    <w:rsid w:val="00397C94"/>
    <w:rsid w:val="003B0709"/>
    <w:rsid w:val="003B52E1"/>
    <w:rsid w:val="003C30E0"/>
    <w:rsid w:val="003D42EC"/>
    <w:rsid w:val="00413B86"/>
    <w:rsid w:val="0043251D"/>
    <w:rsid w:val="0043505F"/>
    <w:rsid w:val="004351FE"/>
    <w:rsid w:val="004415AF"/>
    <w:rsid w:val="004440D5"/>
    <w:rsid w:val="004549E8"/>
    <w:rsid w:val="00466B97"/>
    <w:rsid w:val="00471DBA"/>
    <w:rsid w:val="004B221A"/>
    <w:rsid w:val="004E00B2"/>
    <w:rsid w:val="004E554E"/>
    <w:rsid w:val="004E6A87"/>
    <w:rsid w:val="00503FC3"/>
    <w:rsid w:val="005271B3"/>
    <w:rsid w:val="005578C9"/>
    <w:rsid w:val="00563B33"/>
    <w:rsid w:val="00576D34"/>
    <w:rsid w:val="005846D7"/>
    <w:rsid w:val="005D2494"/>
    <w:rsid w:val="005D4A2C"/>
    <w:rsid w:val="005F11A7"/>
    <w:rsid w:val="005F1F7D"/>
    <w:rsid w:val="006271E6"/>
    <w:rsid w:val="00631037"/>
    <w:rsid w:val="00650CAB"/>
    <w:rsid w:val="00663D27"/>
    <w:rsid w:val="00681BFE"/>
    <w:rsid w:val="0069601C"/>
    <w:rsid w:val="006A541B"/>
    <w:rsid w:val="006B0D45"/>
    <w:rsid w:val="006B115E"/>
    <w:rsid w:val="006E593A"/>
    <w:rsid w:val="006F5D44"/>
    <w:rsid w:val="00725A0F"/>
    <w:rsid w:val="0074156B"/>
    <w:rsid w:val="00744B7F"/>
    <w:rsid w:val="007638A0"/>
    <w:rsid w:val="007A2952"/>
    <w:rsid w:val="007B3851"/>
    <w:rsid w:val="007C3067"/>
    <w:rsid w:val="007D746A"/>
    <w:rsid w:val="007E7ADA"/>
    <w:rsid w:val="007F3D5B"/>
    <w:rsid w:val="00812B9A"/>
    <w:rsid w:val="00852152"/>
    <w:rsid w:val="0085578D"/>
    <w:rsid w:val="00860C71"/>
    <w:rsid w:val="008708D4"/>
    <w:rsid w:val="0089042F"/>
    <w:rsid w:val="00894735"/>
    <w:rsid w:val="008A4F75"/>
    <w:rsid w:val="008B1995"/>
    <w:rsid w:val="008B668F"/>
    <w:rsid w:val="008C0054"/>
    <w:rsid w:val="008D6646"/>
    <w:rsid w:val="008D7127"/>
    <w:rsid w:val="008F2635"/>
    <w:rsid w:val="00907229"/>
    <w:rsid w:val="0091585A"/>
    <w:rsid w:val="00924A91"/>
    <w:rsid w:val="00925E4D"/>
    <w:rsid w:val="009277F0"/>
    <w:rsid w:val="0093395B"/>
    <w:rsid w:val="0094073A"/>
    <w:rsid w:val="0095264E"/>
    <w:rsid w:val="0095344D"/>
    <w:rsid w:val="0096751B"/>
    <w:rsid w:val="00997969"/>
    <w:rsid w:val="009A09F0"/>
    <w:rsid w:val="009A471F"/>
    <w:rsid w:val="009F320C"/>
    <w:rsid w:val="00A43195"/>
    <w:rsid w:val="00A7656E"/>
    <w:rsid w:val="00A8227F"/>
    <w:rsid w:val="00A8230C"/>
    <w:rsid w:val="00A834AC"/>
    <w:rsid w:val="00A84370"/>
    <w:rsid w:val="00AB3ECC"/>
    <w:rsid w:val="00B11806"/>
    <w:rsid w:val="00B12F65"/>
    <w:rsid w:val="00B17A8B"/>
    <w:rsid w:val="00B759EC"/>
    <w:rsid w:val="00B75E4C"/>
    <w:rsid w:val="00B81EC3"/>
    <w:rsid w:val="00B831E8"/>
    <w:rsid w:val="00B833C0"/>
    <w:rsid w:val="00B8456D"/>
    <w:rsid w:val="00BA6DC7"/>
    <w:rsid w:val="00BB478D"/>
    <w:rsid w:val="00BD13FF"/>
    <w:rsid w:val="00BE05A9"/>
    <w:rsid w:val="00BE1E47"/>
    <w:rsid w:val="00BF3269"/>
    <w:rsid w:val="00C366DA"/>
    <w:rsid w:val="00C37B1E"/>
    <w:rsid w:val="00C442AB"/>
    <w:rsid w:val="00C502D0"/>
    <w:rsid w:val="00C5596B"/>
    <w:rsid w:val="00C73DCC"/>
    <w:rsid w:val="00C90D3D"/>
    <w:rsid w:val="00CA15D6"/>
    <w:rsid w:val="00CA5DDF"/>
    <w:rsid w:val="00CC0EF1"/>
    <w:rsid w:val="00CD29F6"/>
    <w:rsid w:val="00D16B35"/>
    <w:rsid w:val="00D206A1"/>
    <w:rsid w:val="00D31705"/>
    <w:rsid w:val="00D330ED"/>
    <w:rsid w:val="00D40355"/>
    <w:rsid w:val="00D50172"/>
    <w:rsid w:val="00D627F9"/>
    <w:rsid w:val="00DD3A94"/>
    <w:rsid w:val="00DF3901"/>
    <w:rsid w:val="00DF3A35"/>
    <w:rsid w:val="00DF6CBF"/>
    <w:rsid w:val="00E159EE"/>
    <w:rsid w:val="00E21060"/>
    <w:rsid w:val="00E40D0A"/>
    <w:rsid w:val="00E43CC4"/>
    <w:rsid w:val="00E61A8D"/>
    <w:rsid w:val="00E72DA7"/>
    <w:rsid w:val="00E8524F"/>
    <w:rsid w:val="00EA0829"/>
    <w:rsid w:val="00EC2DBB"/>
    <w:rsid w:val="00EF524F"/>
    <w:rsid w:val="00F148B5"/>
    <w:rsid w:val="00F46EC1"/>
    <w:rsid w:val="00F52709"/>
    <w:rsid w:val="00F63133"/>
    <w:rsid w:val="00F81A81"/>
    <w:rsid w:val="00FB47AC"/>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3DE1"/>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7656E"/>
    <w:pPr>
      <w:ind w:left="720"/>
      <w:contextualSpacing/>
    </w:pPr>
  </w:style>
  <w:style w:type="paragraph" w:customStyle="1" w:styleId="ConsPlusNormal">
    <w:name w:val="ConsPlusNormal"/>
    <w:rsid w:val="002504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504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044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11875343">
      <w:bodyDiv w:val="1"/>
      <w:marLeft w:val="0"/>
      <w:marRight w:val="0"/>
      <w:marTop w:val="0"/>
      <w:marBottom w:val="0"/>
      <w:divBdr>
        <w:top w:val="none" w:sz="0" w:space="0" w:color="auto"/>
        <w:left w:val="none" w:sz="0" w:space="0" w:color="auto"/>
        <w:bottom w:val="none" w:sz="0" w:space="0" w:color="auto"/>
        <w:right w:val="none" w:sz="0" w:space="0" w:color="auto"/>
      </w:divBdr>
    </w:div>
    <w:div w:id="1273438829">
      <w:bodyDiv w:val="1"/>
      <w:marLeft w:val="0"/>
      <w:marRight w:val="0"/>
      <w:marTop w:val="0"/>
      <w:marBottom w:val="0"/>
      <w:divBdr>
        <w:top w:val="none" w:sz="0" w:space="0" w:color="auto"/>
        <w:left w:val="none" w:sz="0" w:space="0" w:color="auto"/>
        <w:bottom w:val="none" w:sz="0" w:space="0" w:color="auto"/>
        <w:right w:val="none" w:sz="0" w:space="0" w:color="auto"/>
      </w:divBdr>
    </w:div>
    <w:div w:id="19127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35DE-0472-43F6-836D-4EF27EA3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1044</Words>
  <Characters>5956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Андрусяк Сергей Сергеевич</cp:lastModifiedBy>
  <cp:revision>3</cp:revision>
  <cp:lastPrinted>2021-10-13T05:48:00Z</cp:lastPrinted>
  <dcterms:created xsi:type="dcterms:W3CDTF">2022-03-27T03:32:00Z</dcterms:created>
  <dcterms:modified xsi:type="dcterms:W3CDTF">2022-03-27T03:47:00Z</dcterms:modified>
</cp:coreProperties>
</file>