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F249B4" w:rsidRDefault="00F249B4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9B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постановлению Правительства Камчатского края от 01.02.2018 № 47-П «Об утверждении примерного Положения о системе оплаты труда работников краевых государственных учреждений, подведомственных Агентству по обеспечению деятельности мировых судей Камчатского края»</w:t>
            </w:r>
            <w:r w:rsidR="006E593A" w:rsidRPr="00F2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bookmarkStart w:id="2" w:name="_GoBack"/>
        <w:bookmarkEnd w:id="2"/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A1C" w:rsidRPr="00C517A0" w:rsidRDefault="00421A1C" w:rsidP="00035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Законом Камчатского </w:t>
      </w:r>
      <w:r w:rsidRPr="001F730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края от 13.12.2022 № 159 «О </w:t>
      </w: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внесении изменений в Закон Камчатского края «О краевом бюджете на 2022 год и на плановый период 2023 и 2024 годов»</w:t>
      </w:r>
    </w:p>
    <w:p w:rsidR="00033533" w:rsidRDefault="00033533" w:rsidP="00035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035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035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9B4" w:rsidRPr="00F249B4" w:rsidRDefault="00F249B4" w:rsidP="000357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9B4">
        <w:rPr>
          <w:rFonts w:ascii="Times New Roman" w:hAnsi="Times New Roman" w:cs="Times New Roman"/>
          <w:sz w:val="28"/>
          <w:szCs w:val="28"/>
        </w:rPr>
        <w:t>1. Внести в приложение к постановлению Правительства Камчатского края от 01.02.2018 № 47-П «Об утверждении примерного Положения о системе оплаты труда работников краевых государственных учреждений, подведомственных Агентству по обеспечению деятельности мировых судей Камчатского края» следующие изменения:</w:t>
      </w:r>
    </w:p>
    <w:p w:rsidR="00421A1C" w:rsidRPr="00421A1C" w:rsidRDefault="00421A1C" w:rsidP="0003573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A1C">
        <w:rPr>
          <w:rFonts w:ascii="Times New Roman" w:hAnsi="Times New Roman" w:cs="Times New Roman"/>
          <w:sz w:val="28"/>
          <w:szCs w:val="28"/>
        </w:rPr>
        <w:t xml:space="preserve">1) в части 2.1.раздела 2: </w:t>
      </w:r>
    </w:p>
    <w:p w:rsidR="00421A1C" w:rsidRPr="00421A1C" w:rsidRDefault="00421A1C" w:rsidP="000357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A1C">
        <w:rPr>
          <w:rFonts w:ascii="Times New Roman" w:hAnsi="Times New Roman" w:cs="Times New Roman"/>
          <w:bCs/>
          <w:sz w:val="28"/>
          <w:szCs w:val="28"/>
        </w:rPr>
        <w:t>а) таблицу пункта 1 изложить в следующей редакции:</w:t>
      </w:r>
    </w:p>
    <w:p w:rsidR="00F249B4" w:rsidRPr="00F249B4" w:rsidRDefault="00EE025A" w:rsidP="00F24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551"/>
      </w:tblGrid>
      <w:tr w:rsidR="00F249B4" w:rsidRPr="00F249B4" w:rsidTr="00DA6D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ПКГ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Рекомендуемый размер окладов </w:t>
            </w: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(должностных окладов), рублей</w:t>
            </w:r>
          </w:p>
        </w:tc>
      </w:tr>
      <w:tr w:rsidR="00F249B4" w:rsidRPr="00F249B4" w:rsidTr="00DA6D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513</w:t>
            </w: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352</w:t>
            </w:r>
          </w:p>
        </w:tc>
      </w:tr>
      <w:tr w:rsidR="00F249B4" w:rsidRPr="00F249B4" w:rsidTr="00DA6D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513</w:t>
            </w: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392</w:t>
            </w:r>
          </w:p>
        </w:tc>
      </w:tr>
      <w:tr w:rsidR="00F249B4" w:rsidRPr="00F249B4" w:rsidTr="00DA6D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7269</w:t>
            </w: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5413</w:t>
            </w:r>
          </w:p>
        </w:tc>
      </w:tr>
      <w:tr w:rsidR="00F249B4" w:rsidRPr="00F249B4" w:rsidTr="00DA6D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358</w:t>
            </w: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5710</w:t>
            </w:r>
          </w:p>
        </w:tc>
      </w:tr>
    </w:tbl>
    <w:p w:rsidR="00F249B4" w:rsidRPr="00F249B4" w:rsidRDefault="00EE025A" w:rsidP="000357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249B4" w:rsidRPr="00F249B4">
        <w:rPr>
          <w:rFonts w:ascii="Times New Roman" w:hAnsi="Times New Roman" w:cs="Times New Roman"/>
          <w:bCs/>
          <w:sz w:val="28"/>
          <w:szCs w:val="28"/>
        </w:rPr>
        <w:t>;</w:t>
      </w:r>
    </w:p>
    <w:p w:rsidR="00F249B4" w:rsidRPr="00F249B4" w:rsidRDefault="00EE025A" w:rsidP="00035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F249B4" w:rsidRPr="00F249B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таблицу пункта 2 изложить в следующей редакции</w:t>
      </w:r>
      <w:r w:rsidR="00F249B4" w:rsidRPr="00F249B4">
        <w:rPr>
          <w:rFonts w:ascii="Times New Roman" w:hAnsi="Times New Roman" w:cs="Times New Roman"/>
          <w:bCs/>
          <w:sz w:val="28"/>
          <w:szCs w:val="28"/>
        </w:rPr>
        <w:t>:</w:t>
      </w:r>
    </w:p>
    <w:p w:rsidR="00F249B4" w:rsidRPr="00F249B4" w:rsidRDefault="00EE025A" w:rsidP="00F24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551"/>
      </w:tblGrid>
      <w:tr w:rsidR="00F249B4" w:rsidRPr="00F249B4" w:rsidTr="00DA6D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Рекомендуемый размер оклада (должностного оклада), рублей</w:t>
            </w:r>
          </w:p>
        </w:tc>
      </w:tr>
      <w:tr w:rsidR="00F249B4" w:rsidRPr="00F249B4" w:rsidTr="00DA6D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249B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770</w:t>
            </w:r>
          </w:p>
        </w:tc>
      </w:tr>
    </w:tbl>
    <w:p w:rsidR="00F249B4" w:rsidRPr="00F249B4" w:rsidRDefault="00F249B4" w:rsidP="000357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»</w:t>
      </w:r>
      <w:r w:rsidR="00035738">
        <w:rPr>
          <w:rFonts w:ascii="Times New Roman" w:hAnsi="Times New Roman" w:cs="Times New Roman"/>
          <w:sz w:val="28"/>
          <w:szCs w:val="28"/>
        </w:rPr>
        <w:t>.</w:t>
      </w:r>
    </w:p>
    <w:p w:rsidR="00F249B4" w:rsidRPr="00F249B4" w:rsidRDefault="00F249B4" w:rsidP="000357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9B4">
        <w:rPr>
          <w:rFonts w:ascii="Times New Roman" w:hAnsi="Times New Roman" w:cs="Times New Roman"/>
          <w:sz w:val="28"/>
          <w:szCs w:val="28"/>
        </w:rPr>
        <w:t>2</w:t>
      </w:r>
      <w:r w:rsidR="00EE025A">
        <w:rPr>
          <w:rFonts w:ascii="Times New Roman" w:hAnsi="Times New Roman" w:cs="Times New Roman"/>
          <w:sz w:val="28"/>
          <w:szCs w:val="28"/>
        </w:rPr>
        <w:t>)</w:t>
      </w:r>
      <w:r w:rsidRPr="00F249B4">
        <w:rPr>
          <w:rFonts w:ascii="Times New Roman" w:hAnsi="Times New Roman" w:cs="Times New Roman"/>
          <w:sz w:val="28"/>
          <w:szCs w:val="28"/>
        </w:rPr>
        <w:t xml:space="preserve"> </w:t>
      </w:r>
      <w:r w:rsidR="00EE025A">
        <w:rPr>
          <w:rFonts w:ascii="Times New Roman" w:hAnsi="Times New Roman" w:cs="Times New Roman"/>
          <w:sz w:val="28"/>
          <w:szCs w:val="28"/>
        </w:rPr>
        <w:t>таблицу части</w:t>
      </w:r>
      <w:r w:rsidRPr="00F249B4">
        <w:rPr>
          <w:rFonts w:ascii="Times New Roman" w:hAnsi="Times New Roman" w:cs="Times New Roman"/>
          <w:sz w:val="28"/>
          <w:szCs w:val="28"/>
        </w:rPr>
        <w:t xml:space="preserve"> 3.1. раздела 3</w:t>
      </w:r>
      <w:r w:rsidR="0003573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F249B4">
        <w:rPr>
          <w:rFonts w:ascii="Times New Roman" w:hAnsi="Times New Roman" w:cs="Times New Roman"/>
          <w:sz w:val="28"/>
          <w:szCs w:val="28"/>
        </w:rPr>
        <w:t>:</w:t>
      </w:r>
    </w:p>
    <w:p w:rsidR="00F249B4" w:rsidRPr="00F249B4" w:rsidRDefault="00F249B4" w:rsidP="00035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9B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551"/>
      </w:tblGrid>
      <w:tr w:rsidR="00F249B4" w:rsidRPr="00F249B4" w:rsidTr="00DA6D4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окладов (должностных окладов), рублей</w:t>
            </w:r>
          </w:p>
        </w:tc>
      </w:tr>
      <w:tr w:rsidR="00F249B4" w:rsidRPr="00F249B4" w:rsidTr="00DA6D4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24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4012</w:t>
            </w:r>
          </w:p>
        </w:tc>
      </w:tr>
      <w:tr w:rsidR="00F249B4" w:rsidRPr="00F249B4" w:rsidTr="00DA6D4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B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рабочих второго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B4" w:rsidRPr="00F249B4" w:rsidRDefault="00F249B4" w:rsidP="00035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24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  <w:r w:rsidRPr="00F249B4">
              <w:rPr>
                <w:rFonts w:ascii="Times New Roman" w:hAnsi="Times New Roman" w:cs="Times New Roman"/>
                <w:sz w:val="28"/>
                <w:szCs w:val="28"/>
              </w:rPr>
              <w:t>-62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</w:tbl>
    <w:p w:rsidR="00F249B4" w:rsidRPr="00F249B4" w:rsidRDefault="00F249B4" w:rsidP="00F249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9B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5738">
        <w:rPr>
          <w:rFonts w:ascii="Times New Roman" w:hAnsi="Times New Roman" w:cs="Times New Roman"/>
          <w:sz w:val="28"/>
          <w:szCs w:val="28"/>
        </w:rPr>
        <w:tab/>
      </w:r>
      <w:r w:rsidR="00035738">
        <w:rPr>
          <w:rFonts w:ascii="Times New Roman" w:hAnsi="Times New Roman" w:cs="Times New Roman"/>
          <w:sz w:val="28"/>
          <w:szCs w:val="28"/>
        </w:rPr>
        <w:tab/>
      </w:r>
      <w:r w:rsidR="00035738">
        <w:rPr>
          <w:rFonts w:ascii="Times New Roman" w:hAnsi="Times New Roman" w:cs="Times New Roman"/>
          <w:sz w:val="28"/>
          <w:szCs w:val="28"/>
        </w:rPr>
        <w:tab/>
      </w:r>
      <w:r w:rsidR="00035738">
        <w:rPr>
          <w:rFonts w:ascii="Times New Roman" w:hAnsi="Times New Roman" w:cs="Times New Roman"/>
          <w:sz w:val="28"/>
          <w:szCs w:val="28"/>
        </w:rPr>
        <w:tab/>
      </w:r>
      <w:r w:rsidR="00035738">
        <w:rPr>
          <w:rFonts w:ascii="Times New Roman" w:hAnsi="Times New Roman" w:cs="Times New Roman"/>
          <w:sz w:val="28"/>
          <w:szCs w:val="28"/>
        </w:rPr>
        <w:tab/>
      </w:r>
      <w:r w:rsidR="00035738">
        <w:rPr>
          <w:rFonts w:ascii="Times New Roman" w:hAnsi="Times New Roman" w:cs="Times New Roman"/>
          <w:sz w:val="28"/>
          <w:szCs w:val="28"/>
        </w:rPr>
        <w:tab/>
      </w:r>
      <w:r w:rsidR="00035738">
        <w:rPr>
          <w:rFonts w:ascii="Times New Roman" w:hAnsi="Times New Roman" w:cs="Times New Roman"/>
          <w:sz w:val="28"/>
          <w:szCs w:val="28"/>
        </w:rPr>
        <w:tab/>
      </w:r>
      <w:r w:rsidR="00035738">
        <w:rPr>
          <w:rFonts w:ascii="Times New Roman" w:hAnsi="Times New Roman" w:cs="Times New Roman"/>
          <w:sz w:val="28"/>
          <w:szCs w:val="28"/>
        </w:rPr>
        <w:tab/>
      </w:r>
      <w:r w:rsidR="00035738">
        <w:rPr>
          <w:rFonts w:ascii="Times New Roman" w:hAnsi="Times New Roman" w:cs="Times New Roman"/>
          <w:sz w:val="28"/>
          <w:szCs w:val="28"/>
        </w:rPr>
        <w:tab/>
        <w:t xml:space="preserve"> ».</w:t>
      </w:r>
      <w:r w:rsidRPr="00F24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035738" w:rsidRPr="00C517A0" w:rsidRDefault="00035738" w:rsidP="00035738">
      <w:pPr>
        <w:pStyle w:val="ad"/>
        <w:tabs>
          <w:tab w:val="left" w:pos="-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249B4" w:rsidRPr="00F249B4">
        <w:rPr>
          <w:rFonts w:ascii="Times New Roman" w:hAnsi="Times New Roman" w:cs="Times New Roman"/>
          <w:sz w:val="28"/>
          <w:szCs w:val="28"/>
        </w:rPr>
        <w:t xml:space="preserve">. </w:t>
      </w: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Настоящее постановление вступает в силу после дня его официального опубликования и распространяется на правоотношения, возникшие с 1 декабря 2022 года.</w:t>
      </w:r>
    </w:p>
    <w:p w:rsidR="00F249B4" w:rsidRPr="00F249B4" w:rsidRDefault="00F249B4" w:rsidP="00F249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F249B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249B4" w:rsidP="00F249B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3B" w:rsidRDefault="00E6183B" w:rsidP="0031799B">
      <w:pPr>
        <w:spacing w:after="0" w:line="240" w:lineRule="auto"/>
      </w:pPr>
      <w:r>
        <w:separator/>
      </w:r>
    </w:p>
  </w:endnote>
  <w:endnote w:type="continuationSeparator" w:id="0">
    <w:p w:rsidR="00E6183B" w:rsidRDefault="00E6183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3B" w:rsidRDefault="00E6183B" w:rsidP="0031799B">
      <w:pPr>
        <w:spacing w:after="0" w:line="240" w:lineRule="auto"/>
      </w:pPr>
      <w:r>
        <w:separator/>
      </w:r>
    </w:p>
  </w:footnote>
  <w:footnote w:type="continuationSeparator" w:id="0">
    <w:p w:rsidR="00E6183B" w:rsidRDefault="00E6183B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28E"/>
    <w:multiLevelType w:val="hybridMultilevel"/>
    <w:tmpl w:val="0C98A45E"/>
    <w:lvl w:ilvl="0" w:tplc="10886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179ED"/>
    <w:rsid w:val="00033533"/>
    <w:rsid w:val="00035738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A2F36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21A1C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83B"/>
    <w:rsid w:val="00E61A8D"/>
    <w:rsid w:val="00E72DA7"/>
    <w:rsid w:val="00E8524F"/>
    <w:rsid w:val="00E92746"/>
    <w:rsid w:val="00EC2DBB"/>
    <w:rsid w:val="00EE025A"/>
    <w:rsid w:val="00EF524F"/>
    <w:rsid w:val="00F148B5"/>
    <w:rsid w:val="00F249B4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7A6A-883B-409E-97C9-E17F3B15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Черемухина Татьяна Владимировна</cp:lastModifiedBy>
  <cp:revision>4</cp:revision>
  <cp:lastPrinted>2021-10-13T05:03:00Z</cp:lastPrinted>
  <dcterms:created xsi:type="dcterms:W3CDTF">2022-12-02T03:55:00Z</dcterms:created>
  <dcterms:modified xsi:type="dcterms:W3CDTF">2022-12-14T03:48:00Z</dcterms:modified>
</cp:coreProperties>
</file>