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E2F8E" w:rsidP="00211C9E">
            <w:pPr>
              <w:jc w:val="both"/>
              <w:rPr>
                <w:szCs w:val="28"/>
              </w:rPr>
            </w:pPr>
            <w:r w:rsidRPr="002E4E59">
              <w:rPr>
                <w:szCs w:val="28"/>
              </w:rPr>
              <w:t xml:space="preserve">О </w:t>
            </w:r>
            <w:r w:rsidR="00211C9E">
              <w:rPr>
                <w:szCs w:val="28"/>
              </w:rPr>
              <w:t>составлении списков кандидатов</w:t>
            </w:r>
            <w:r w:rsidRPr="002E4E59">
              <w:rPr>
                <w:szCs w:val="28"/>
              </w:rPr>
              <w:t xml:space="preserve"> в</w:t>
            </w:r>
            <w:r w:rsidR="00211C9E">
              <w:rPr>
                <w:szCs w:val="28"/>
              </w:rPr>
              <w:t xml:space="preserve"> присяжные заседатели для Камчатского краевого суда</w:t>
            </w:r>
            <w:r w:rsidRPr="002E4E59">
              <w:rPr>
                <w:szCs w:val="28"/>
              </w:rPr>
              <w:t xml:space="preserve"> </w:t>
            </w:r>
            <w:r w:rsidR="00211C9E">
              <w:rPr>
                <w:szCs w:val="28"/>
              </w:rPr>
              <w:t xml:space="preserve"> на 2022-2026 годы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2F8E" w:rsidRDefault="001E2F8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E4E59" w:rsidRPr="00211C9E" w:rsidRDefault="002E4E59" w:rsidP="002E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11C9E">
        <w:rPr>
          <w:sz w:val="22"/>
        </w:rPr>
        <w:t xml:space="preserve">. </w:t>
      </w:r>
      <w:proofErr w:type="gramStart"/>
      <w:r w:rsidR="00211C9E" w:rsidRPr="00211C9E">
        <w:rPr>
          <w:rFonts w:ascii="Times New Roman" w:hAnsi="Times New Roman" w:cs="Times New Roman"/>
          <w:sz w:val="28"/>
          <w:szCs w:val="28"/>
        </w:rPr>
        <w:t xml:space="preserve">Установить и довести до глав муниципальных образований в Камчатском крае (далее - главы муниципальных образований) </w:t>
      </w:r>
      <w:hyperlink w:anchor="P43" w:history="1">
        <w:r w:rsidR="00211C9E" w:rsidRPr="00211C9E">
          <w:rPr>
            <w:rFonts w:ascii="Times New Roman" w:hAnsi="Times New Roman" w:cs="Times New Roman"/>
            <w:sz w:val="28"/>
            <w:szCs w:val="28"/>
          </w:rPr>
          <w:t>численный состав</w:t>
        </w:r>
      </w:hyperlink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граждан, подлежащих включению в общий и запасной списки кандидатов в присяжные заседатели от соответствующих муниципальных образований в Камчатском крае, для Камчатского краевого суда на 20</w:t>
      </w:r>
      <w:r w:rsidR="00211C9E">
        <w:rPr>
          <w:rFonts w:ascii="Times New Roman" w:hAnsi="Times New Roman" w:cs="Times New Roman"/>
          <w:sz w:val="28"/>
          <w:szCs w:val="28"/>
        </w:rPr>
        <w:t>22</w:t>
      </w:r>
      <w:r w:rsidR="00211C9E" w:rsidRPr="00211C9E">
        <w:rPr>
          <w:rFonts w:ascii="Times New Roman" w:hAnsi="Times New Roman" w:cs="Times New Roman"/>
          <w:sz w:val="28"/>
          <w:szCs w:val="28"/>
        </w:rPr>
        <w:t>-202</w:t>
      </w:r>
      <w:r w:rsidR="00211C9E">
        <w:rPr>
          <w:rFonts w:ascii="Times New Roman" w:hAnsi="Times New Roman" w:cs="Times New Roman"/>
          <w:sz w:val="28"/>
          <w:szCs w:val="28"/>
        </w:rPr>
        <w:t>6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годы (далее - списки кандидатов в присяжные заседатели) согласно приложению 1 к настоящему Постановлению.</w:t>
      </w:r>
      <w:proofErr w:type="gramEnd"/>
    </w:p>
    <w:p w:rsidR="00211C9E" w:rsidRDefault="002E4E59" w:rsidP="002E4E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11C9E" w:rsidRPr="00211C9E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образований:</w:t>
      </w:r>
    </w:p>
    <w:p w:rsidR="00211C9E" w:rsidRPr="00211C9E" w:rsidRDefault="00211C9E" w:rsidP="00211C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обеспечить в срок до 30 марта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11C9E" w:rsidRPr="00211C9E" w:rsidRDefault="00211C9E" w:rsidP="00211C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а) составление общего и запасного списков кандидатов в присяжные заседатели на основе персональных данных об избирателях, входящих в информационные ресурсы Государственной автоматизированной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C9E">
        <w:rPr>
          <w:rFonts w:ascii="Times New Roman" w:hAnsi="Times New Roman" w:cs="Times New Roman"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, путем случайной выборки установленного числа граждан;</w:t>
      </w:r>
    </w:p>
    <w:p w:rsidR="00211C9E" w:rsidRPr="00211C9E" w:rsidRDefault="00211C9E" w:rsidP="00211C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б) исключение из числа отобранных граждан лиц, которые не могут быть присяжными заседателями в соответствии с </w:t>
      </w:r>
      <w:hyperlink r:id="rId10" w:history="1">
        <w:r w:rsidRPr="00211C9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Федерального закона от 20.08.2004 </w:t>
      </w:r>
      <w:r>
        <w:rPr>
          <w:rFonts w:ascii="Times New Roman" w:hAnsi="Times New Roman" w:cs="Times New Roman"/>
          <w:sz w:val="28"/>
          <w:szCs w:val="28"/>
        </w:rPr>
        <w:t>№ 113-ФЗ «</w:t>
      </w:r>
      <w:r w:rsidRPr="00211C9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;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в) извещение граждан, проживающих на территории соответствующего муниципального образования, о составлении списков кандидатов в присяжные заседатели;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г) уведомление граждан, включенных в списки кандидатов в присяжные заседатели и в течение двух недель предоставление им возможности ознакомиться с указанными списками, а также рассмотрение поступающих от </w:t>
      </w:r>
      <w:r w:rsidRPr="00211C9E">
        <w:rPr>
          <w:rFonts w:ascii="Times New Roman" w:hAnsi="Times New Roman" w:cs="Times New Roman"/>
          <w:sz w:val="28"/>
          <w:szCs w:val="28"/>
        </w:rPr>
        <w:lastRenderedPageBreak/>
        <w:t>граждан письменных заявлений об исключении их из списков кандидатов в присяжные заседатели и исправлении в них неточных сведений о кандидатах в присяжные заседатели;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2) представить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25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ентство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не позднее 6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подписанные уточненные </w:t>
      </w:r>
      <w:hyperlink w:anchor="P111" w:history="1">
        <w:r w:rsidRPr="00211C9E">
          <w:rPr>
            <w:rFonts w:ascii="Times New Roman" w:hAnsi="Times New Roman" w:cs="Times New Roman"/>
            <w:sz w:val="28"/>
            <w:szCs w:val="28"/>
          </w:rPr>
          <w:t>списки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 на бумажном носителе размером А</w:t>
      </w:r>
      <w:proofErr w:type="gramStart"/>
      <w:r w:rsidRPr="00211C9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11C9E">
        <w:rPr>
          <w:rFonts w:ascii="Times New Roman" w:hAnsi="Times New Roman" w:cs="Times New Roman"/>
          <w:sz w:val="28"/>
          <w:szCs w:val="28"/>
        </w:rPr>
        <w:t xml:space="preserve"> и CD дисках в формате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размером 12 пт., без выделения и подчеркивания по форме согласно приложению 2 к настоящему Постановлению.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Агентству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>: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в срок до 15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подготовить проект распоряжения Правительства Камчатского края об утверждении общего и запасного списков кандидатов в присяжные заседатели;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2) обеспечить рассмотрение в пятидневный срок поступивших письменных заявлений граждан о необоснованном включении в списки кандидатов в присяжные заседатели, об исключении их из указанных списков или исправлении неточных сведений о кандидатах в присяжные заседатели, содержащихся в этих списках.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4. Рекомендовать главам муниципальных образований: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обеспечить опубликование в средствах массовой информации соответствующего муниципального образования общего и запасного списков кандидатов в присяжные заседатели, содержащих только фамилии, имена и отчества кандидатов в присяжные заседатели;</w:t>
      </w:r>
    </w:p>
    <w:p w:rsidR="00211C9E" w:rsidRPr="00211C9E" w:rsidRDefault="00211C9E" w:rsidP="00211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9E">
        <w:rPr>
          <w:rFonts w:ascii="Times New Roman" w:hAnsi="Times New Roman" w:cs="Times New Roman"/>
          <w:sz w:val="28"/>
          <w:szCs w:val="28"/>
        </w:rPr>
        <w:t xml:space="preserve">2) обеспечить совместно с </w:t>
      </w:r>
      <w:r>
        <w:rPr>
          <w:rFonts w:ascii="Times New Roman" w:hAnsi="Times New Roman" w:cs="Times New Roman"/>
          <w:sz w:val="28"/>
          <w:szCs w:val="28"/>
        </w:rPr>
        <w:t>Агентством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ежегодную (или в более короткие срок</w:t>
      </w:r>
      <w:r>
        <w:rPr>
          <w:rFonts w:ascii="Times New Roman" w:hAnsi="Times New Roman" w:cs="Times New Roman"/>
          <w:sz w:val="28"/>
          <w:szCs w:val="28"/>
        </w:rPr>
        <w:t>и по представлению председателя Камчатского краевого суда</w:t>
      </w:r>
      <w:r w:rsidRPr="00211C9E">
        <w:rPr>
          <w:rFonts w:ascii="Times New Roman" w:hAnsi="Times New Roman" w:cs="Times New Roman"/>
          <w:sz w:val="28"/>
          <w:szCs w:val="28"/>
        </w:rPr>
        <w:t>) проверку и внесение необходимых изменений в списки кандидатов в присяжные заседатели с исключением из них граждан, утративших право быть присяжными заседателями, и включением в них тех, кто был отобран дополнительно.</w:t>
      </w:r>
      <w:proofErr w:type="gramEnd"/>
      <w:r w:rsidRPr="00211C9E">
        <w:rPr>
          <w:rFonts w:ascii="Times New Roman" w:hAnsi="Times New Roman" w:cs="Times New Roman"/>
          <w:sz w:val="28"/>
          <w:szCs w:val="28"/>
        </w:rPr>
        <w:t xml:space="preserve"> Указанные изменения направлять в </w:t>
      </w:r>
      <w:r>
        <w:rPr>
          <w:rFonts w:ascii="Times New Roman" w:hAnsi="Times New Roman" w:cs="Times New Roman"/>
          <w:sz w:val="28"/>
          <w:szCs w:val="28"/>
        </w:rPr>
        <w:t>Камчатский краевой</w:t>
      </w:r>
      <w:r w:rsidRPr="00211C9E">
        <w:rPr>
          <w:rFonts w:ascii="Times New Roman" w:hAnsi="Times New Roman" w:cs="Times New Roman"/>
          <w:sz w:val="28"/>
          <w:szCs w:val="28"/>
        </w:rPr>
        <w:t xml:space="preserve"> суд не позднее недельного срока.</w:t>
      </w:r>
    </w:p>
    <w:p w:rsidR="006E4B23" w:rsidRDefault="000D0E06" w:rsidP="00211C9E">
      <w:pPr>
        <w:pStyle w:val="ConsPlusNormal"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1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211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10 дней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30514C" w:rsidP="00653886">
            <w:pPr>
              <w:ind w:left="30"/>
            </w:pPr>
            <w:r>
              <w:rPr>
                <w:szCs w:val="28"/>
              </w:rPr>
              <w:t>Вр</w:t>
            </w:r>
            <w:r w:rsidR="00653886">
              <w:rPr>
                <w:szCs w:val="28"/>
              </w:rPr>
              <w:t xml:space="preserve">еменно </w:t>
            </w:r>
            <w:proofErr w:type="gramStart"/>
            <w:r>
              <w:rPr>
                <w:szCs w:val="28"/>
              </w:rPr>
              <w:t>и</w:t>
            </w:r>
            <w:r w:rsidR="00653886">
              <w:rPr>
                <w:szCs w:val="28"/>
              </w:rPr>
              <w:t>сполняющий</w:t>
            </w:r>
            <w:proofErr w:type="gramEnd"/>
            <w:r w:rsidR="00653886">
              <w:rPr>
                <w:szCs w:val="28"/>
              </w:rPr>
              <w:t xml:space="preserve"> обязанности</w:t>
            </w:r>
            <w:r>
              <w:rPr>
                <w:szCs w:val="28"/>
              </w:rPr>
              <w:t xml:space="preserve"> </w:t>
            </w:r>
            <w:r w:rsidR="00AC19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AC1954">
              <w:rPr>
                <w:szCs w:val="28"/>
              </w:rPr>
              <w:t xml:space="preserve"> Правительства - </w:t>
            </w:r>
            <w:r w:rsidR="00AC1954" w:rsidRPr="0016371D">
              <w:rPr>
                <w:szCs w:val="28"/>
              </w:rPr>
              <w:t>Перв</w:t>
            </w:r>
            <w:r>
              <w:rPr>
                <w:szCs w:val="28"/>
              </w:rPr>
              <w:t>ого</w:t>
            </w:r>
            <w:r w:rsidR="00AC1954" w:rsidRPr="0016371D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="00AC1954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30514C" w:rsidP="0030514C">
            <w:pPr>
              <w:ind w:left="142" w:right="141" w:hanging="142"/>
              <w:jc w:val="right"/>
            </w:pPr>
            <w:r>
              <w:t>Е</w:t>
            </w:r>
            <w:r w:rsidR="00AC1954">
              <w:t>.</w:t>
            </w:r>
            <w:r>
              <w:t>А</w:t>
            </w:r>
            <w:r w:rsidR="00AC1954">
              <w:t xml:space="preserve">. </w:t>
            </w:r>
            <w:r>
              <w:t>Чекин</w:t>
            </w:r>
          </w:p>
        </w:tc>
      </w:tr>
    </w:tbl>
    <w:p w:rsidR="002E4E59" w:rsidRPr="00710C51" w:rsidRDefault="002E4E59" w:rsidP="002E4E59">
      <w:pPr>
        <w:ind w:left="5220"/>
        <w:rPr>
          <w:szCs w:val="28"/>
        </w:rPr>
      </w:pPr>
      <w:r w:rsidRPr="00710C51">
        <w:rPr>
          <w:szCs w:val="28"/>
        </w:rPr>
        <w:t xml:space="preserve">Приложение </w:t>
      </w:r>
      <w:r w:rsidR="0030514C"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2E4E5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2E4E59">
      <w:pPr>
        <w:ind w:left="5245"/>
        <w:rPr>
          <w:szCs w:val="28"/>
        </w:rPr>
      </w:pPr>
      <w:proofErr w:type="gramStart"/>
      <w:r w:rsidRPr="00710C51">
        <w:rPr>
          <w:szCs w:val="28"/>
        </w:rPr>
        <w:lastRenderedPageBreak/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2E4E59" w:rsidRDefault="002E4E59" w:rsidP="002E4E59">
      <w:pPr>
        <w:ind w:left="5245"/>
        <w:rPr>
          <w:szCs w:val="28"/>
        </w:rPr>
      </w:pP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Численный состав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подлежащих включению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общий и запасной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списки кандидатов в присяжные заседатели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соответствующих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крае,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для Камчатского краевого суда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на 2022-202</w:t>
      </w:r>
      <w:r w:rsidR="00DE06F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1"/>
        <w:gridCol w:w="1531"/>
        <w:gridCol w:w="1531"/>
      </w:tblGrid>
      <w:tr w:rsidR="0030514C" w:rsidRPr="0030514C" w:rsidTr="00653886">
        <w:tc>
          <w:tcPr>
            <w:tcW w:w="5141" w:type="dxa"/>
            <w:vMerge w:val="restart"/>
            <w:vAlign w:val="center"/>
          </w:tcPr>
          <w:p w:rsidR="0030514C" w:rsidRPr="0030514C" w:rsidRDefault="0030514C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3062" w:type="dxa"/>
            <w:gridSpan w:val="2"/>
            <w:vAlign w:val="center"/>
          </w:tcPr>
          <w:p w:rsidR="0030514C" w:rsidRPr="0030514C" w:rsidRDefault="0030514C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</w:p>
        </w:tc>
      </w:tr>
      <w:tr w:rsidR="0030514C" w:rsidRPr="0030514C" w:rsidTr="00F44DBF">
        <w:trPr>
          <w:trHeight w:val="505"/>
        </w:trPr>
        <w:tc>
          <w:tcPr>
            <w:tcW w:w="5141" w:type="dxa"/>
            <w:vMerge/>
          </w:tcPr>
          <w:p w:rsidR="0030514C" w:rsidRPr="0030514C" w:rsidRDefault="0030514C" w:rsidP="00F60A92">
            <w:pPr>
              <w:rPr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30514C" w:rsidRPr="0030514C" w:rsidRDefault="0030514C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Общий список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Запасной список</w:t>
            </w:r>
          </w:p>
        </w:tc>
        <w:bookmarkStart w:id="1" w:name="_GoBack"/>
        <w:bookmarkEnd w:id="1"/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1E25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 w:rsidR="001E25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поселок Палана</w:t>
            </w:r>
            <w:r w:rsidR="001E2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vAlign w:val="center"/>
          </w:tcPr>
          <w:p w:rsid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-Камчатский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514C" w:rsidRPr="0030514C" w:rsidTr="00653886">
        <w:tc>
          <w:tcPr>
            <w:tcW w:w="5141" w:type="dxa"/>
            <w:vAlign w:val="center"/>
          </w:tcPr>
          <w:p w:rsidR="0030514C" w:rsidRPr="0030514C" w:rsidRDefault="0030514C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vAlign w:val="center"/>
          </w:tcPr>
          <w:p w:rsidR="0030514C" w:rsidRPr="0030514C" w:rsidRDefault="0030514C" w:rsidP="00F60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E4E59" w:rsidRDefault="002E4E59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DE06F6" w:rsidSect="00211C9E">
          <w:headerReference w:type="default" r:id="rId11"/>
          <w:pgSz w:w="11906" w:h="16838"/>
          <w:pgMar w:top="1134" w:right="851" w:bottom="993" w:left="1418" w:header="709" w:footer="709" w:gutter="0"/>
          <w:cols w:space="708"/>
          <w:titlePg/>
          <w:docGrid w:linePitch="381"/>
        </w:sectPr>
      </w:pPr>
    </w:p>
    <w:p w:rsidR="00DE06F6" w:rsidRPr="00710C51" w:rsidRDefault="00DE06F6" w:rsidP="00DE06F6">
      <w:pPr>
        <w:ind w:left="10176" w:firstLine="444"/>
        <w:rPr>
          <w:szCs w:val="28"/>
        </w:rPr>
      </w:pPr>
      <w:r w:rsidRPr="00710C51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DE06F6" w:rsidRPr="00710C51" w:rsidRDefault="00DE06F6" w:rsidP="00DE06F6">
      <w:pPr>
        <w:ind w:left="10176" w:firstLine="444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DE06F6" w:rsidRDefault="00DE06F6" w:rsidP="00DE06F6">
      <w:pPr>
        <w:ind w:left="10620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бщий (запасной) список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>кандида</w:t>
      </w:r>
      <w:r>
        <w:rPr>
          <w:rFonts w:ascii="Times New Roman" w:hAnsi="Times New Roman" w:cs="Times New Roman"/>
          <w:b w:val="0"/>
          <w:sz w:val="28"/>
          <w:szCs w:val="28"/>
        </w:rPr>
        <w:t>тов в присяжные заседатели для К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амчатского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>краевого суда на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>от _______________________________________________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E06F6">
        <w:rPr>
          <w:rFonts w:ascii="Times New Roman" w:hAnsi="Times New Roman" w:cs="Times New Roman"/>
          <w:b w:val="0"/>
          <w:sz w:val="28"/>
          <w:szCs w:val="28"/>
        </w:rPr>
        <w:t>(наименование муниципального образования</w:t>
      </w:r>
      <w:proofErr w:type="gramEnd"/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амчатском крае)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1134"/>
        <w:gridCol w:w="1397"/>
        <w:gridCol w:w="850"/>
        <w:gridCol w:w="1421"/>
        <w:gridCol w:w="1134"/>
        <w:gridCol w:w="1417"/>
        <w:gridCol w:w="1134"/>
        <w:gridCol w:w="907"/>
        <w:gridCol w:w="1134"/>
        <w:gridCol w:w="1417"/>
      </w:tblGrid>
      <w:tr w:rsidR="00DE06F6" w:rsidTr="00DE06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/н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Имя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Индекс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Населенный пункт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Корпус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Квартира </w:t>
            </w:r>
          </w:p>
        </w:tc>
      </w:tr>
      <w:tr w:rsidR="00DE06F6" w:rsidTr="00DE06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 </w:t>
            </w:r>
          </w:p>
        </w:tc>
      </w:tr>
      <w:tr w:rsidR="00DE06F6" w:rsidTr="00DE06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DE06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DE06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E06F6" w:rsidRPr="002E4E59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DE06F6" w:rsidRPr="002E4E59" w:rsidSect="00DE06F6">
      <w:pgSz w:w="16838" w:h="11906" w:orient="landscape"/>
      <w:pgMar w:top="1418" w:right="1134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68" w:rsidRDefault="008E6068" w:rsidP="00342D13">
      <w:r>
        <w:separator/>
      </w:r>
    </w:p>
  </w:endnote>
  <w:endnote w:type="continuationSeparator" w:id="0">
    <w:p w:rsidR="008E6068" w:rsidRDefault="008E606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68" w:rsidRDefault="008E6068" w:rsidP="00342D13">
      <w:r>
        <w:separator/>
      </w:r>
    </w:p>
  </w:footnote>
  <w:footnote w:type="continuationSeparator" w:id="0">
    <w:p w:rsidR="008E6068" w:rsidRDefault="008E606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921230"/>
      <w:docPartObj>
        <w:docPartGallery w:val="Page Numbers (Top of Page)"/>
        <w:docPartUnique/>
      </w:docPartObj>
    </w:sdtPr>
    <w:sdtEndPr/>
    <w:sdtContent>
      <w:p w:rsidR="006F04FA" w:rsidRDefault="006F04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CF">
          <w:rPr>
            <w:noProof/>
          </w:rPr>
          <w:t>3</w:t>
        </w:r>
        <w:r>
          <w:fldChar w:fldCharType="end"/>
        </w:r>
      </w:p>
    </w:sdtContent>
  </w:sdt>
  <w:p w:rsidR="006F04FA" w:rsidRDefault="006F04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D0E06"/>
    <w:rsid w:val="000D67CF"/>
    <w:rsid w:val="000F771D"/>
    <w:rsid w:val="0010596D"/>
    <w:rsid w:val="00114BC9"/>
    <w:rsid w:val="001723D0"/>
    <w:rsid w:val="00191854"/>
    <w:rsid w:val="00196836"/>
    <w:rsid w:val="00197891"/>
    <w:rsid w:val="001B5371"/>
    <w:rsid w:val="001E0B39"/>
    <w:rsid w:val="001E25D8"/>
    <w:rsid w:val="001E2F8E"/>
    <w:rsid w:val="001E62AB"/>
    <w:rsid w:val="001E6FE1"/>
    <w:rsid w:val="001F6DEC"/>
    <w:rsid w:val="00200564"/>
    <w:rsid w:val="00211C9E"/>
    <w:rsid w:val="00223D68"/>
    <w:rsid w:val="00230F4D"/>
    <w:rsid w:val="00232A85"/>
    <w:rsid w:val="00233F8E"/>
    <w:rsid w:val="00265F3E"/>
    <w:rsid w:val="002722F0"/>
    <w:rsid w:val="00286867"/>
    <w:rsid w:val="00290BD8"/>
    <w:rsid w:val="00296585"/>
    <w:rsid w:val="002A71B0"/>
    <w:rsid w:val="002B334D"/>
    <w:rsid w:val="002B55C5"/>
    <w:rsid w:val="002D43BE"/>
    <w:rsid w:val="002E4E59"/>
    <w:rsid w:val="0030514C"/>
    <w:rsid w:val="00321E7D"/>
    <w:rsid w:val="00342D13"/>
    <w:rsid w:val="00362299"/>
    <w:rsid w:val="00375C39"/>
    <w:rsid w:val="003832CF"/>
    <w:rsid w:val="003926A3"/>
    <w:rsid w:val="003A5BEF"/>
    <w:rsid w:val="003A7F52"/>
    <w:rsid w:val="003C2A43"/>
    <w:rsid w:val="003C68C3"/>
    <w:rsid w:val="003D6F0D"/>
    <w:rsid w:val="003E38BA"/>
    <w:rsid w:val="00407C0C"/>
    <w:rsid w:val="00410C26"/>
    <w:rsid w:val="00417449"/>
    <w:rsid w:val="00441A91"/>
    <w:rsid w:val="00460247"/>
    <w:rsid w:val="0046790E"/>
    <w:rsid w:val="0048068C"/>
    <w:rsid w:val="0048261B"/>
    <w:rsid w:val="004D492F"/>
    <w:rsid w:val="004D79DB"/>
    <w:rsid w:val="004E178F"/>
    <w:rsid w:val="004F0472"/>
    <w:rsid w:val="00511A74"/>
    <w:rsid w:val="00512C6C"/>
    <w:rsid w:val="005245AC"/>
    <w:rsid w:val="0054446A"/>
    <w:rsid w:val="005709CE"/>
    <w:rsid w:val="005E22DD"/>
    <w:rsid w:val="005F0B57"/>
    <w:rsid w:val="005F2BC6"/>
    <w:rsid w:val="00622072"/>
    <w:rsid w:val="006317BF"/>
    <w:rsid w:val="00653886"/>
    <w:rsid w:val="006604E4"/>
    <w:rsid w:val="006650EC"/>
    <w:rsid w:val="006979FB"/>
    <w:rsid w:val="006A5808"/>
    <w:rsid w:val="006A5AB2"/>
    <w:rsid w:val="006C102A"/>
    <w:rsid w:val="006D4BF2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93645"/>
    <w:rsid w:val="007A764E"/>
    <w:rsid w:val="007C3A20"/>
    <w:rsid w:val="007C6DC9"/>
    <w:rsid w:val="007E17B7"/>
    <w:rsid w:val="007F3290"/>
    <w:rsid w:val="007F49CA"/>
    <w:rsid w:val="00802429"/>
    <w:rsid w:val="00815D96"/>
    <w:rsid w:val="0083039A"/>
    <w:rsid w:val="00832E23"/>
    <w:rsid w:val="00833894"/>
    <w:rsid w:val="00842415"/>
    <w:rsid w:val="008434A6"/>
    <w:rsid w:val="00856C9C"/>
    <w:rsid w:val="00863EEF"/>
    <w:rsid w:val="008B7954"/>
    <w:rsid w:val="008C7AEA"/>
    <w:rsid w:val="008D13CF"/>
    <w:rsid w:val="008E6068"/>
    <w:rsid w:val="008F114E"/>
    <w:rsid w:val="008F586A"/>
    <w:rsid w:val="00905B59"/>
    <w:rsid w:val="0092070B"/>
    <w:rsid w:val="009244DB"/>
    <w:rsid w:val="009419B2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468F7"/>
    <w:rsid w:val="00A52C9A"/>
    <w:rsid w:val="00A540B6"/>
    <w:rsid w:val="00A5593D"/>
    <w:rsid w:val="00A62100"/>
    <w:rsid w:val="00A63668"/>
    <w:rsid w:val="00A7033A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74965"/>
    <w:rsid w:val="00BA2CFB"/>
    <w:rsid w:val="00BA2D9F"/>
    <w:rsid w:val="00BD3083"/>
    <w:rsid w:val="00BF3927"/>
    <w:rsid w:val="00BF5293"/>
    <w:rsid w:val="00C00871"/>
    <w:rsid w:val="00C460E1"/>
    <w:rsid w:val="00C55765"/>
    <w:rsid w:val="00C87DDD"/>
    <w:rsid w:val="00C93614"/>
    <w:rsid w:val="00C942BC"/>
    <w:rsid w:val="00C966C3"/>
    <w:rsid w:val="00CA2E6F"/>
    <w:rsid w:val="00CA5B58"/>
    <w:rsid w:val="00CB67A4"/>
    <w:rsid w:val="00CC3964"/>
    <w:rsid w:val="00CD4A09"/>
    <w:rsid w:val="00CE0FF3"/>
    <w:rsid w:val="00CE5360"/>
    <w:rsid w:val="00D04C82"/>
    <w:rsid w:val="00D23436"/>
    <w:rsid w:val="00D605CF"/>
    <w:rsid w:val="00D840CE"/>
    <w:rsid w:val="00D871DE"/>
    <w:rsid w:val="00DA3A2D"/>
    <w:rsid w:val="00DB7991"/>
    <w:rsid w:val="00DC34F7"/>
    <w:rsid w:val="00DD355F"/>
    <w:rsid w:val="00DD3A64"/>
    <w:rsid w:val="00DD3F53"/>
    <w:rsid w:val="00DE06F6"/>
    <w:rsid w:val="00DE6D24"/>
    <w:rsid w:val="00E0636D"/>
    <w:rsid w:val="00E24ECE"/>
    <w:rsid w:val="00E34935"/>
    <w:rsid w:val="00E3601E"/>
    <w:rsid w:val="00E371B1"/>
    <w:rsid w:val="00E43D52"/>
    <w:rsid w:val="00E50355"/>
    <w:rsid w:val="00E704ED"/>
    <w:rsid w:val="00E85F7C"/>
    <w:rsid w:val="00E872A5"/>
    <w:rsid w:val="00E94805"/>
    <w:rsid w:val="00EA65AB"/>
    <w:rsid w:val="00EB3439"/>
    <w:rsid w:val="00EC17F4"/>
    <w:rsid w:val="00EE0DFD"/>
    <w:rsid w:val="00EE60C2"/>
    <w:rsid w:val="00EE6F1E"/>
    <w:rsid w:val="00F13FED"/>
    <w:rsid w:val="00F250AD"/>
    <w:rsid w:val="00F35D89"/>
    <w:rsid w:val="00F3625A"/>
    <w:rsid w:val="00F36319"/>
    <w:rsid w:val="00F44DBF"/>
    <w:rsid w:val="00F73B10"/>
    <w:rsid w:val="00F74A59"/>
    <w:rsid w:val="00FA06A4"/>
    <w:rsid w:val="00FA11B3"/>
    <w:rsid w:val="00FB6E5E"/>
    <w:rsid w:val="00FD68ED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AD1B93D2FBB4A9E70907EA10571504A9217530DCE0DBBDF9CFBEA2E05261EF88ACC589343580BA4B9A400FBC56785754710D0BE9900A59oFxD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E378-B8C9-4201-8C61-20815FFC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5574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Черемухина Татьяна Владимировна</cp:lastModifiedBy>
  <cp:revision>4</cp:revision>
  <cp:lastPrinted>2021-01-20T02:30:00Z</cp:lastPrinted>
  <dcterms:created xsi:type="dcterms:W3CDTF">2021-10-08T00:44:00Z</dcterms:created>
  <dcterms:modified xsi:type="dcterms:W3CDTF">2021-10-10T22:38:00Z</dcterms:modified>
</cp:coreProperties>
</file>