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7F" w:rsidRPr="00E1035B" w:rsidRDefault="00CC2A7F">
      <w:pPr>
        <w:pStyle w:val="ConsPlusTitlePage"/>
        <w:rPr>
          <w:rFonts w:ascii="Times New Roman" w:hAnsi="Times New Roman" w:cs="Times New Roman"/>
        </w:rPr>
      </w:pPr>
      <w:r w:rsidRPr="00E1035B">
        <w:rPr>
          <w:rFonts w:ascii="Times New Roman" w:hAnsi="Times New Roman" w:cs="Times New Roman"/>
        </w:rPr>
        <w:t xml:space="preserve">Документ предоставлен </w:t>
      </w:r>
      <w:hyperlink r:id="rId4" w:history="1">
        <w:proofErr w:type="spellStart"/>
        <w:r w:rsidRPr="00E1035B">
          <w:rPr>
            <w:rFonts w:ascii="Times New Roman" w:hAnsi="Times New Roman" w:cs="Times New Roman"/>
          </w:rPr>
          <w:t>КонсультантПлюс</w:t>
        </w:r>
        <w:proofErr w:type="spellEnd"/>
      </w:hyperlink>
      <w:r w:rsidRPr="00E1035B">
        <w:rPr>
          <w:rFonts w:ascii="Times New Roman" w:hAnsi="Times New Roman" w:cs="Times New Roman"/>
        </w:rPr>
        <w:br/>
      </w:r>
    </w:p>
    <w:p w:rsidR="00CC2A7F" w:rsidRPr="00E1035B" w:rsidRDefault="00CC2A7F">
      <w:pPr>
        <w:pStyle w:val="ConsPlusNormal"/>
        <w:jc w:val="both"/>
        <w:outlineLvl w:val="0"/>
        <w:rPr>
          <w:rFonts w:ascii="Times New Roman" w:hAnsi="Times New Roman" w:cs="Times New Roman"/>
        </w:rPr>
      </w:pPr>
      <w:bookmarkStart w:id="0" w:name="_GoBack"/>
      <w:bookmarkEnd w:id="0"/>
    </w:p>
    <w:p w:rsidR="00CC2A7F" w:rsidRPr="00E1035B" w:rsidRDefault="00CC2A7F">
      <w:pPr>
        <w:pStyle w:val="ConsPlusTitle"/>
        <w:jc w:val="center"/>
        <w:outlineLvl w:val="0"/>
        <w:rPr>
          <w:rFonts w:ascii="Times New Roman" w:hAnsi="Times New Roman" w:cs="Times New Roman"/>
        </w:rPr>
      </w:pPr>
      <w:r w:rsidRPr="00E1035B">
        <w:rPr>
          <w:rFonts w:ascii="Times New Roman" w:hAnsi="Times New Roman" w:cs="Times New Roman"/>
        </w:rPr>
        <w:t>ПРАВИТЕЛЬСТВО РОССИЙСКОЙ ФЕДЕРАЦИИ</w:t>
      </w:r>
    </w:p>
    <w:p w:rsidR="00CC2A7F" w:rsidRPr="00E1035B" w:rsidRDefault="00CC2A7F">
      <w:pPr>
        <w:pStyle w:val="ConsPlusTitle"/>
        <w:jc w:val="center"/>
        <w:rPr>
          <w:rFonts w:ascii="Times New Roman" w:hAnsi="Times New Roman" w:cs="Times New Roman"/>
        </w:rPr>
      </w:pP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ПОСТАНОВЛЕНИЕ</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от 16 сентября 2020 г. N 1459</w:t>
      </w:r>
    </w:p>
    <w:p w:rsidR="00CC2A7F" w:rsidRPr="00E1035B" w:rsidRDefault="00CC2A7F">
      <w:pPr>
        <w:pStyle w:val="ConsPlusTitle"/>
        <w:jc w:val="center"/>
        <w:rPr>
          <w:rFonts w:ascii="Times New Roman" w:hAnsi="Times New Roman" w:cs="Times New Roman"/>
        </w:rPr>
      </w:pP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ОБ УСТАНОВЛЕНИИ</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КРИТЕРИЕВ ИСПОЛЬЗОВАНИЯ ЗЕМЕЛЬНЫХ УЧАСТКОВ, ПРЕДОСТАВЛЕННЫХ</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ГРАЖДАНАМ В БЕЗВОЗМЕЗДНОЕ ПОЛЬЗОВАНИЕ В СООТВЕТСТВИИ</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С ФЕДЕРАЛЬНЫМ ЗАКОНОМ "ОБ ОСОБЕННОСТЯХ ПРЕДОСТАВЛЕНИЯ</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ГРАЖДАНАМ ЗЕМЕЛЬНЫХ УЧАСТКОВ, НАХОДЯЩИХСЯ В ГОСУДАРСТВЕННОЙ</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ИЛИ МУНИЦИПАЛЬНОЙ СОБСТВЕННОСТИ И РАСПОЛОЖЕННЫХ</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НА ТЕРРИТОРИЯХ СУБЪЕКТОВ РОССИЙСКОЙ ФЕДЕРАЦИИ, ВХОДЯЩИХ</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В СОСТАВ ДАЛЬНЕВОСТОЧНОГО ФЕДЕРАЛЬНОГО ОКРУГА, И О ВНЕСЕНИИ</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ИЗМЕНЕНИЙ В ОТДЕЛЬНЫЕ ЗАКОНОДАТЕЛЬНЫЕ АКТЫ</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РОССИЙСКОЙ ФЕДЕРАЦИИ", ПЕРЕЧНЯ ДОКУМЕНТОВ, ПОДТВЕРЖДАЮЩИХ</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СООТВЕТСТВИЕ ИСПОЛЬЗОВАНИЯ ЗЕМЕЛЬНОГО УЧАСТКА УКАЗАННЫМ</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КРИТЕРИЯМ, А ТАКЖЕ ПОРЯДКА ПРОВЕРКИ СООТВЕТСТВИЯ</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ИСПОЛЬЗОВАНИЯ ЗЕМЕЛЬНЫХ УЧАСТКОВ ТАКИМ КРИТЕРИЯМ</w:t>
      </w:r>
    </w:p>
    <w:p w:rsidR="00CC2A7F" w:rsidRPr="00E1035B" w:rsidRDefault="00CC2A7F">
      <w:pPr>
        <w:pStyle w:val="ConsPlusNormal"/>
        <w:jc w:val="both"/>
        <w:rPr>
          <w:rFonts w:ascii="Times New Roman" w:hAnsi="Times New Roman" w:cs="Times New Roman"/>
        </w:rPr>
      </w:pPr>
    </w:p>
    <w:p w:rsidR="00CC2A7F" w:rsidRPr="00E1035B" w:rsidRDefault="00CC2A7F">
      <w:pPr>
        <w:pStyle w:val="ConsPlusNormal"/>
        <w:ind w:firstLine="540"/>
        <w:jc w:val="both"/>
        <w:rPr>
          <w:rFonts w:ascii="Times New Roman" w:hAnsi="Times New Roman" w:cs="Times New Roman"/>
        </w:rPr>
      </w:pPr>
      <w:r w:rsidRPr="00E1035B">
        <w:rPr>
          <w:rFonts w:ascii="Times New Roman" w:hAnsi="Times New Roman" w:cs="Times New Roman"/>
        </w:rPr>
        <w:t xml:space="preserve">В соответствии с </w:t>
      </w:r>
      <w:hyperlink r:id="rId5" w:history="1">
        <w:r w:rsidRPr="00E1035B">
          <w:rPr>
            <w:rFonts w:ascii="Times New Roman" w:hAnsi="Times New Roman" w:cs="Times New Roman"/>
          </w:rPr>
          <w:t>частью 28 статьи 8</w:t>
        </w:r>
      </w:hyperlink>
      <w:r w:rsidRPr="00E1035B">
        <w:rPr>
          <w:rFonts w:ascii="Times New Roman" w:hAnsi="Times New Roman" w:cs="Times New Roman"/>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Правительство Российской Федерации постановляет:</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 xml:space="preserve">Установить </w:t>
      </w:r>
      <w:hyperlink w:anchor="P36" w:history="1">
        <w:r w:rsidRPr="00E1035B">
          <w:rPr>
            <w:rFonts w:ascii="Times New Roman" w:hAnsi="Times New Roman" w:cs="Times New Roman"/>
          </w:rPr>
          <w:t>критерии</w:t>
        </w:r>
      </w:hyperlink>
      <w:r w:rsidRPr="00E1035B">
        <w:rPr>
          <w:rFonts w:ascii="Times New Roman" w:hAnsi="Times New Roman" w:cs="Times New Roman"/>
        </w:rPr>
        <w:t xml:space="preserve"> использования земельных участков,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перечень документов, подтверждающих соответствие использования земельного участка указанным критериям, а также порядок проверки соответствия использования земельных участков таким критериям согласно приложению.</w:t>
      </w:r>
    </w:p>
    <w:p w:rsidR="00CC2A7F" w:rsidRPr="00E1035B" w:rsidRDefault="00CC2A7F">
      <w:pPr>
        <w:pStyle w:val="ConsPlusNormal"/>
        <w:jc w:val="both"/>
        <w:rPr>
          <w:rFonts w:ascii="Times New Roman" w:hAnsi="Times New Roman" w:cs="Times New Roman"/>
        </w:rPr>
      </w:pPr>
    </w:p>
    <w:p w:rsidR="00CC2A7F" w:rsidRPr="00E1035B" w:rsidRDefault="00CC2A7F">
      <w:pPr>
        <w:pStyle w:val="ConsPlusNormal"/>
        <w:jc w:val="right"/>
        <w:rPr>
          <w:rFonts w:ascii="Times New Roman" w:hAnsi="Times New Roman" w:cs="Times New Roman"/>
        </w:rPr>
      </w:pPr>
      <w:r w:rsidRPr="00E1035B">
        <w:rPr>
          <w:rFonts w:ascii="Times New Roman" w:hAnsi="Times New Roman" w:cs="Times New Roman"/>
        </w:rPr>
        <w:t>Председатель Правительства</w:t>
      </w:r>
    </w:p>
    <w:p w:rsidR="00CC2A7F" w:rsidRPr="00E1035B" w:rsidRDefault="00CC2A7F">
      <w:pPr>
        <w:pStyle w:val="ConsPlusNormal"/>
        <w:jc w:val="right"/>
        <w:rPr>
          <w:rFonts w:ascii="Times New Roman" w:hAnsi="Times New Roman" w:cs="Times New Roman"/>
        </w:rPr>
      </w:pPr>
      <w:r w:rsidRPr="00E1035B">
        <w:rPr>
          <w:rFonts w:ascii="Times New Roman" w:hAnsi="Times New Roman" w:cs="Times New Roman"/>
        </w:rPr>
        <w:t>Российской Федерации</w:t>
      </w:r>
    </w:p>
    <w:p w:rsidR="00CC2A7F" w:rsidRPr="00E1035B" w:rsidRDefault="00CC2A7F">
      <w:pPr>
        <w:pStyle w:val="ConsPlusNormal"/>
        <w:jc w:val="right"/>
        <w:rPr>
          <w:rFonts w:ascii="Times New Roman" w:hAnsi="Times New Roman" w:cs="Times New Roman"/>
        </w:rPr>
      </w:pPr>
      <w:r w:rsidRPr="00E1035B">
        <w:rPr>
          <w:rFonts w:ascii="Times New Roman" w:hAnsi="Times New Roman" w:cs="Times New Roman"/>
        </w:rPr>
        <w:t>М.МИШУСТИН</w:t>
      </w:r>
    </w:p>
    <w:p w:rsidR="00CC2A7F" w:rsidRPr="00E1035B" w:rsidRDefault="00CC2A7F">
      <w:pPr>
        <w:pStyle w:val="ConsPlusNormal"/>
        <w:jc w:val="both"/>
        <w:rPr>
          <w:rFonts w:ascii="Times New Roman" w:hAnsi="Times New Roman" w:cs="Times New Roman"/>
        </w:rPr>
      </w:pPr>
    </w:p>
    <w:p w:rsidR="00CC2A7F" w:rsidRPr="00E1035B" w:rsidRDefault="00CC2A7F">
      <w:pPr>
        <w:pStyle w:val="ConsPlusNormal"/>
        <w:jc w:val="both"/>
        <w:rPr>
          <w:rFonts w:ascii="Times New Roman" w:hAnsi="Times New Roman" w:cs="Times New Roman"/>
        </w:rPr>
      </w:pPr>
    </w:p>
    <w:p w:rsidR="00CC2A7F" w:rsidRPr="00E1035B" w:rsidRDefault="00CC2A7F">
      <w:pPr>
        <w:pStyle w:val="ConsPlusNormal"/>
        <w:jc w:val="both"/>
        <w:rPr>
          <w:rFonts w:ascii="Times New Roman" w:hAnsi="Times New Roman" w:cs="Times New Roman"/>
        </w:rPr>
      </w:pPr>
    </w:p>
    <w:p w:rsidR="00CC2A7F" w:rsidRPr="00E1035B" w:rsidRDefault="00CC2A7F">
      <w:pPr>
        <w:pStyle w:val="ConsPlusNormal"/>
        <w:jc w:val="both"/>
        <w:rPr>
          <w:rFonts w:ascii="Times New Roman" w:hAnsi="Times New Roman" w:cs="Times New Roman"/>
        </w:rPr>
      </w:pPr>
    </w:p>
    <w:p w:rsidR="00CC2A7F" w:rsidRPr="00E1035B" w:rsidRDefault="00CC2A7F">
      <w:pPr>
        <w:pStyle w:val="ConsPlusNormal"/>
        <w:jc w:val="both"/>
        <w:rPr>
          <w:rFonts w:ascii="Times New Roman" w:hAnsi="Times New Roman" w:cs="Times New Roman"/>
        </w:rPr>
      </w:pPr>
    </w:p>
    <w:p w:rsidR="00CC2A7F" w:rsidRPr="00E1035B" w:rsidRDefault="00CC2A7F">
      <w:pPr>
        <w:pStyle w:val="ConsPlusNormal"/>
        <w:jc w:val="right"/>
        <w:outlineLvl w:val="0"/>
        <w:rPr>
          <w:rFonts w:ascii="Times New Roman" w:hAnsi="Times New Roman" w:cs="Times New Roman"/>
        </w:rPr>
      </w:pPr>
      <w:r w:rsidRPr="00E1035B">
        <w:rPr>
          <w:rFonts w:ascii="Times New Roman" w:hAnsi="Times New Roman" w:cs="Times New Roman"/>
        </w:rPr>
        <w:t>Приложение</w:t>
      </w:r>
    </w:p>
    <w:p w:rsidR="00CC2A7F" w:rsidRPr="00E1035B" w:rsidRDefault="00CC2A7F">
      <w:pPr>
        <w:pStyle w:val="ConsPlusNormal"/>
        <w:jc w:val="right"/>
        <w:rPr>
          <w:rFonts w:ascii="Times New Roman" w:hAnsi="Times New Roman" w:cs="Times New Roman"/>
        </w:rPr>
      </w:pPr>
      <w:r w:rsidRPr="00E1035B">
        <w:rPr>
          <w:rFonts w:ascii="Times New Roman" w:hAnsi="Times New Roman" w:cs="Times New Roman"/>
        </w:rPr>
        <w:t>к постановлению Правительства</w:t>
      </w:r>
    </w:p>
    <w:p w:rsidR="00CC2A7F" w:rsidRPr="00E1035B" w:rsidRDefault="00CC2A7F">
      <w:pPr>
        <w:pStyle w:val="ConsPlusNormal"/>
        <w:jc w:val="right"/>
        <w:rPr>
          <w:rFonts w:ascii="Times New Roman" w:hAnsi="Times New Roman" w:cs="Times New Roman"/>
        </w:rPr>
      </w:pPr>
      <w:r w:rsidRPr="00E1035B">
        <w:rPr>
          <w:rFonts w:ascii="Times New Roman" w:hAnsi="Times New Roman" w:cs="Times New Roman"/>
        </w:rPr>
        <w:t>Российской Федерации</w:t>
      </w:r>
    </w:p>
    <w:p w:rsidR="00CC2A7F" w:rsidRPr="00E1035B" w:rsidRDefault="00CC2A7F">
      <w:pPr>
        <w:pStyle w:val="ConsPlusNormal"/>
        <w:jc w:val="right"/>
        <w:rPr>
          <w:rFonts w:ascii="Times New Roman" w:hAnsi="Times New Roman" w:cs="Times New Roman"/>
        </w:rPr>
      </w:pPr>
      <w:r w:rsidRPr="00E1035B">
        <w:rPr>
          <w:rFonts w:ascii="Times New Roman" w:hAnsi="Times New Roman" w:cs="Times New Roman"/>
        </w:rPr>
        <w:t>от 16 сентября 2020 г. N 1459</w:t>
      </w:r>
    </w:p>
    <w:p w:rsidR="00CC2A7F" w:rsidRPr="00E1035B" w:rsidRDefault="00CC2A7F">
      <w:pPr>
        <w:pStyle w:val="ConsPlusNormal"/>
        <w:jc w:val="both"/>
        <w:rPr>
          <w:rFonts w:ascii="Times New Roman" w:hAnsi="Times New Roman" w:cs="Times New Roman"/>
        </w:rPr>
      </w:pPr>
    </w:p>
    <w:p w:rsidR="00E1035B" w:rsidRDefault="00E1035B">
      <w:pPr>
        <w:pStyle w:val="ConsPlusTitle"/>
        <w:jc w:val="center"/>
        <w:rPr>
          <w:rFonts w:ascii="Times New Roman" w:hAnsi="Times New Roman" w:cs="Times New Roman"/>
        </w:rPr>
      </w:pPr>
      <w:bookmarkStart w:id="1" w:name="P36"/>
      <w:bookmarkEnd w:id="1"/>
    </w:p>
    <w:p w:rsidR="00E1035B" w:rsidRDefault="00E1035B">
      <w:pPr>
        <w:pStyle w:val="ConsPlusTitle"/>
        <w:jc w:val="center"/>
        <w:rPr>
          <w:rFonts w:ascii="Times New Roman" w:hAnsi="Times New Roman" w:cs="Times New Roman"/>
        </w:rPr>
      </w:pPr>
    </w:p>
    <w:p w:rsidR="00E1035B" w:rsidRDefault="00E1035B">
      <w:pPr>
        <w:pStyle w:val="ConsPlusTitle"/>
        <w:jc w:val="center"/>
        <w:rPr>
          <w:rFonts w:ascii="Times New Roman" w:hAnsi="Times New Roman" w:cs="Times New Roman"/>
        </w:rPr>
      </w:pPr>
    </w:p>
    <w:p w:rsidR="00E1035B" w:rsidRDefault="00E1035B">
      <w:pPr>
        <w:pStyle w:val="ConsPlusTitle"/>
        <w:jc w:val="center"/>
        <w:rPr>
          <w:rFonts w:ascii="Times New Roman" w:hAnsi="Times New Roman" w:cs="Times New Roman"/>
        </w:rPr>
      </w:pPr>
    </w:p>
    <w:p w:rsidR="00E1035B" w:rsidRDefault="00E1035B">
      <w:pPr>
        <w:pStyle w:val="ConsPlusTitle"/>
        <w:jc w:val="center"/>
        <w:rPr>
          <w:rFonts w:ascii="Times New Roman" w:hAnsi="Times New Roman" w:cs="Times New Roman"/>
        </w:rPr>
      </w:pPr>
    </w:p>
    <w:p w:rsidR="00E1035B" w:rsidRDefault="00E1035B">
      <w:pPr>
        <w:pStyle w:val="ConsPlusTitle"/>
        <w:jc w:val="center"/>
        <w:rPr>
          <w:rFonts w:ascii="Times New Roman" w:hAnsi="Times New Roman" w:cs="Times New Roman"/>
        </w:rPr>
      </w:pP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lastRenderedPageBreak/>
        <w:t>КРИТЕРИИ</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ИСПОЛЬЗОВАНИЯ ЗЕМЕЛЬНЫХ УЧАСТКОВ, ПРЕДОСТАВЛЕННЫХ ГРАЖДАНАМ</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В БЕЗВОЗМЕЗДНОЕ ПОЛЬЗОВАНИЕ В СООТВЕТСТВИИ С ФЕДЕРАЛЬНЫМ</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ЗАКОНОМ "ОБ ОСОБЕННОСТЯХ ПРЕДОСТАВЛЕНИЯ ГРАЖДАНАМ ЗЕМЕЛЬНЫХ</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УЧАСТКОВ, НАХОДЯЩИХСЯ В ГОСУДАРСТВЕННОЙ ИЛИ МУНИЦИПАЛЬНОЙ</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СОБСТВЕННОСТИ И РАСПОЛОЖЕННЫХ НА ТЕРРИТОРИЯХ СУБЪЕКТОВ</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РОССИЙСКОЙ ФЕДЕРАЦИИ, ВХОДЯЩИХ В СОСТАВ ДАЛЬНЕВОСТОЧНОГО</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ФЕДЕРАЛЬНОГО ОКРУГА, И О ВНЕСЕНИИ ИЗМЕНЕНИЙ В ОТДЕЛЬНЫЕ</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ЗАКОНОДАТЕЛЬНЫЕ АКТЫ РОССИЙСКОЙ ФЕДЕРАЦИИ", ПЕРЕЧЕНЬ</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ДОКУМЕНТОВ, ПОДТВЕРЖДАЮЩИХ СООТВЕТСТВИЕ ИСПОЛЬЗОВАНИЯ</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ЗЕМЕЛЬНОГО УЧАСТКА УКАЗАННЫМ КРИТЕРИЯМ, А ТАКЖЕ ПОРЯДОК</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ПРОВЕРКИ СООТВЕТСТВИЯ ИСПОЛЬЗОВАНИЯ ЗЕМЕЛЬНЫХ УЧАСТКОВ</w:t>
      </w:r>
    </w:p>
    <w:p w:rsidR="00CC2A7F" w:rsidRPr="00E1035B" w:rsidRDefault="00CC2A7F">
      <w:pPr>
        <w:pStyle w:val="ConsPlusTitle"/>
        <w:jc w:val="center"/>
        <w:rPr>
          <w:rFonts w:ascii="Times New Roman" w:hAnsi="Times New Roman" w:cs="Times New Roman"/>
        </w:rPr>
      </w:pPr>
      <w:r w:rsidRPr="00E1035B">
        <w:rPr>
          <w:rFonts w:ascii="Times New Roman" w:hAnsi="Times New Roman" w:cs="Times New Roman"/>
        </w:rPr>
        <w:t>ТАКИМ КРИТЕРИЯМ</w:t>
      </w:r>
    </w:p>
    <w:p w:rsidR="00CC2A7F" w:rsidRPr="00E1035B" w:rsidRDefault="00CC2A7F">
      <w:pPr>
        <w:pStyle w:val="ConsPlusNormal"/>
        <w:jc w:val="both"/>
        <w:rPr>
          <w:rFonts w:ascii="Times New Roman" w:hAnsi="Times New Roman" w:cs="Times New Roman"/>
        </w:rPr>
      </w:pPr>
    </w:p>
    <w:p w:rsidR="00CC2A7F" w:rsidRPr="00E1035B" w:rsidRDefault="00CC2A7F">
      <w:pPr>
        <w:pStyle w:val="ConsPlusNormal"/>
        <w:ind w:firstLine="540"/>
        <w:jc w:val="both"/>
        <w:rPr>
          <w:rFonts w:ascii="Times New Roman" w:hAnsi="Times New Roman" w:cs="Times New Roman"/>
        </w:rPr>
      </w:pPr>
      <w:bookmarkStart w:id="2" w:name="P50"/>
      <w:bookmarkEnd w:id="2"/>
      <w:r w:rsidRPr="00E1035B">
        <w:rPr>
          <w:rFonts w:ascii="Times New Roman" w:hAnsi="Times New Roman" w:cs="Times New Roman"/>
        </w:rPr>
        <w:t xml:space="preserve">1. Критериями использования земельных участков, предоставленных гражданам в безвозмездное пользование в соответствии с Федеральным </w:t>
      </w:r>
      <w:hyperlink r:id="rId6" w:history="1">
        <w:r w:rsidRPr="00E1035B">
          <w:rPr>
            <w:rFonts w:ascii="Times New Roman" w:hAnsi="Times New Roman" w:cs="Times New Roman"/>
          </w:rPr>
          <w:t>законом</w:t>
        </w:r>
      </w:hyperlink>
      <w:r w:rsidRPr="00E1035B">
        <w:rPr>
          <w:rFonts w:ascii="Times New Roman" w:hAnsi="Times New Roman" w:cs="Times New Roman"/>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соответственно - Федеральный закон, критерии использования), являются:</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 xml:space="preserve">а) наличие объекта капитального строительства (в том числе объекта незавершенного строительства) на земельном участке, если в соответствии с выбранным видом (видами) разрешенного использования земельного участка предусматривается строительство такого объекта. Для целей применения положений </w:t>
      </w:r>
      <w:hyperlink r:id="rId7" w:history="1">
        <w:r w:rsidRPr="00E1035B">
          <w:rPr>
            <w:rFonts w:ascii="Times New Roman" w:hAnsi="Times New Roman" w:cs="Times New Roman"/>
          </w:rPr>
          <w:t>части 6.1 статьи 2</w:t>
        </w:r>
      </w:hyperlink>
      <w:r w:rsidRPr="00E1035B">
        <w:rPr>
          <w:rFonts w:ascii="Times New Roman" w:hAnsi="Times New Roman" w:cs="Times New Roman"/>
        </w:rPr>
        <w:t xml:space="preserve"> Федерального закона требованием к минимальным параметрам объекта индивидуального жилищного строительства является его общая площадь не менее 24 кв. метров;</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б) наличие затрат в размере не менее 30 тыс. рублей, понесенных гражданином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в) наличие доходов в размере не менее 30 тыс. рублей от продажи товаров, выполнения работ, оказания услуг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г) наличие результатов деятельности на земельном участке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 xml:space="preserve">2. Для подтверждения соответствия использования земельного участка критериям использования гражданин вправе выбрать любой (любые) из критериев использования, указанных в </w:t>
      </w:r>
      <w:hyperlink w:anchor="P50" w:history="1">
        <w:r w:rsidRPr="00E1035B">
          <w:rPr>
            <w:rFonts w:ascii="Times New Roman" w:hAnsi="Times New Roman" w:cs="Times New Roman"/>
          </w:rPr>
          <w:t>пункте 1</w:t>
        </w:r>
      </w:hyperlink>
      <w:r w:rsidRPr="00E1035B">
        <w:rPr>
          <w:rFonts w:ascii="Times New Roman" w:hAnsi="Times New Roman" w:cs="Times New Roman"/>
        </w:rPr>
        <w:t xml:space="preserve"> настоящего документа.</w:t>
      </w:r>
    </w:p>
    <w:p w:rsidR="00CC2A7F" w:rsidRPr="00E1035B" w:rsidRDefault="00CC2A7F">
      <w:pPr>
        <w:pStyle w:val="ConsPlusNormal"/>
        <w:spacing w:before="220"/>
        <w:ind w:firstLine="540"/>
        <w:jc w:val="both"/>
        <w:rPr>
          <w:rFonts w:ascii="Times New Roman" w:hAnsi="Times New Roman" w:cs="Times New Roman"/>
        </w:rPr>
      </w:pPr>
      <w:bookmarkStart w:id="3" w:name="P56"/>
      <w:bookmarkEnd w:id="3"/>
      <w:r w:rsidRPr="00E1035B">
        <w:rPr>
          <w:rFonts w:ascii="Times New Roman" w:hAnsi="Times New Roman" w:cs="Times New Roman"/>
        </w:rPr>
        <w:t>3. Документом, подтверждающим соответствие использования земельного участка критериям использования, является подписанное гражданином уведомление о соответствии использования земельного участка критериям использования (далее - уведомление), составленное в произвольной форме, в котором содержатся сведения об использовании земельного участка в соответствии с критерием использования (критериями использования) и в соответствии с выбранным видом (видами) разрешенного использования земельного участка.</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В случае если договор безвозмездного пользования земельным участком заключен с 2 и более гражданами, в уполномоченный орган направляется уведомление, подписанное всеми гражданами или их представителями.</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lastRenderedPageBreak/>
        <w:t>4. В случае если для земельного участка установлено несколько видов разрешенного использования, гражданину достаточно указать на использование земельного участка в соответствии с критериями использования применительно к любому из видов разрешенного использования земельного участка.</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5. В случае если выбранный вид (виды) разрешенного использования земельного участка предусматривает различные результаты деятельности на земельном участке, гражданину достаточно указать наличие любого из таких результатов деятельности на земельном участке.</w:t>
      </w:r>
    </w:p>
    <w:p w:rsidR="00CC2A7F" w:rsidRPr="00E1035B" w:rsidRDefault="00CC2A7F">
      <w:pPr>
        <w:pStyle w:val="ConsPlusNormal"/>
        <w:spacing w:before="220"/>
        <w:ind w:firstLine="540"/>
        <w:jc w:val="both"/>
        <w:rPr>
          <w:rFonts w:ascii="Times New Roman" w:hAnsi="Times New Roman" w:cs="Times New Roman"/>
        </w:rPr>
      </w:pPr>
      <w:bookmarkStart w:id="4" w:name="P60"/>
      <w:bookmarkEnd w:id="4"/>
      <w:r w:rsidRPr="00E1035B">
        <w:rPr>
          <w:rFonts w:ascii="Times New Roman" w:hAnsi="Times New Roman" w:cs="Times New Roman"/>
        </w:rPr>
        <w:t>6. В случае если в соответствии с выбранным видом (видами)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(в том числе объекта незавершенного строительства) в качестве единственного результата хозяйственной деятельности на земельном участке, соответствие использования земельного участка критериям использования подтверждается выпиской из Единого государственного реестра недвижимости об объекте недвижимости, содержащей сведения об объекте капитального строительства, расположенном на этом земельном участке, либо техническим планом, если строительство объекта капитального строительства на земельном участке не завершено.</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 xml:space="preserve">Заявитель вправе приложить к уведомлению копии документов, указанных в </w:t>
      </w:r>
      <w:hyperlink w:anchor="P60" w:history="1">
        <w:r w:rsidRPr="00E1035B">
          <w:rPr>
            <w:rFonts w:ascii="Times New Roman" w:hAnsi="Times New Roman" w:cs="Times New Roman"/>
          </w:rPr>
          <w:t>абзаце первом</w:t>
        </w:r>
      </w:hyperlink>
      <w:r w:rsidRPr="00E1035B">
        <w:rPr>
          <w:rFonts w:ascii="Times New Roman" w:hAnsi="Times New Roman" w:cs="Times New Roman"/>
        </w:rPr>
        <w:t xml:space="preserve"> настоящего пункта.</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7. Уполномоченный орган в срок, не превышающий 10 рабочих дней со дня поступления уведомления, осуществляет проверку указанных гражданином сведений о соответствии использования земельного участка критериям использования и проверяет:</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а) соответствие указанного гражданином критерия использования выбранному виду (видам) разрешенного использования земельного участка;</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 xml:space="preserve">б) наличие в уведомлении сведений об использовании земельного участка в соответствии с одним из критериев, указанных в </w:t>
      </w:r>
      <w:hyperlink w:anchor="P50" w:history="1">
        <w:r w:rsidRPr="00E1035B">
          <w:rPr>
            <w:rFonts w:ascii="Times New Roman" w:hAnsi="Times New Roman" w:cs="Times New Roman"/>
          </w:rPr>
          <w:t>пункте 1</w:t>
        </w:r>
      </w:hyperlink>
      <w:r w:rsidRPr="00E1035B">
        <w:rPr>
          <w:rFonts w:ascii="Times New Roman" w:hAnsi="Times New Roman" w:cs="Times New Roman"/>
        </w:rPr>
        <w:t xml:space="preserve"> настоящего документа;</w:t>
      </w:r>
    </w:p>
    <w:p w:rsidR="00CC2A7F" w:rsidRPr="00E1035B" w:rsidRDefault="00CC2A7F">
      <w:pPr>
        <w:pStyle w:val="ConsPlusNormal"/>
        <w:spacing w:before="220"/>
        <w:ind w:firstLine="540"/>
        <w:jc w:val="both"/>
        <w:rPr>
          <w:rFonts w:ascii="Times New Roman" w:hAnsi="Times New Roman" w:cs="Times New Roman"/>
        </w:rPr>
      </w:pPr>
      <w:bookmarkStart w:id="5" w:name="P65"/>
      <w:bookmarkEnd w:id="5"/>
      <w:r w:rsidRPr="00E1035B">
        <w:rPr>
          <w:rFonts w:ascii="Times New Roman" w:hAnsi="Times New Roman" w:cs="Times New Roman"/>
        </w:rPr>
        <w:t xml:space="preserve">в) в случае, указанном в </w:t>
      </w:r>
      <w:hyperlink w:anchor="P60" w:history="1">
        <w:r w:rsidRPr="00E1035B">
          <w:rPr>
            <w:rFonts w:ascii="Times New Roman" w:hAnsi="Times New Roman" w:cs="Times New Roman"/>
          </w:rPr>
          <w:t>пункте 6</w:t>
        </w:r>
      </w:hyperlink>
      <w:r w:rsidRPr="00E1035B">
        <w:rPr>
          <w:rFonts w:ascii="Times New Roman" w:hAnsi="Times New Roman" w:cs="Times New Roman"/>
        </w:rPr>
        <w:t xml:space="preserve"> настоящего документа, наличие в Едином государственном реестре недвижимости сведений об объекте недвижимости, расположенном на этом земельном участке, либо наличие технического плана, если строительство объекта капитального строительства на земельном участке не завершено.</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 xml:space="preserve">8. В целях проверки информации, указанной в </w:t>
      </w:r>
      <w:hyperlink w:anchor="P65" w:history="1">
        <w:r w:rsidRPr="00E1035B">
          <w:rPr>
            <w:rFonts w:ascii="Times New Roman" w:hAnsi="Times New Roman" w:cs="Times New Roman"/>
          </w:rPr>
          <w:t>подпункте "в" пункта 7</w:t>
        </w:r>
      </w:hyperlink>
      <w:r w:rsidRPr="00E1035B">
        <w:rPr>
          <w:rFonts w:ascii="Times New Roman" w:hAnsi="Times New Roman" w:cs="Times New Roman"/>
        </w:rPr>
        <w:t xml:space="preserve"> настоящего постановления, уполномоченный орган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 предоставляющие соответствующие документы и сведения.</w:t>
      </w:r>
    </w:p>
    <w:p w:rsidR="00CC2A7F" w:rsidRPr="00E1035B" w:rsidRDefault="00CC2A7F">
      <w:pPr>
        <w:pStyle w:val="ConsPlusNormal"/>
        <w:spacing w:before="220"/>
        <w:ind w:firstLine="540"/>
        <w:jc w:val="both"/>
        <w:rPr>
          <w:rFonts w:ascii="Times New Roman" w:hAnsi="Times New Roman" w:cs="Times New Roman"/>
        </w:rPr>
      </w:pPr>
      <w:r w:rsidRPr="00E1035B">
        <w:rPr>
          <w:rFonts w:ascii="Times New Roman" w:hAnsi="Times New Roman" w:cs="Times New Roman"/>
        </w:rPr>
        <w:t xml:space="preserve">9. Уполномоченный орган не вправе требовать от гражданина представления документов, не предусмотренных </w:t>
      </w:r>
      <w:hyperlink w:anchor="P56" w:history="1">
        <w:r w:rsidRPr="00E1035B">
          <w:rPr>
            <w:rFonts w:ascii="Times New Roman" w:hAnsi="Times New Roman" w:cs="Times New Roman"/>
          </w:rPr>
          <w:t>пунктом 3</w:t>
        </w:r>
      </w:hyperlink>
      <w:r w:rsidRPr="00E1035B">
        <w:rPr>
          <w:rFonts w:ascii="Times New Roman" w:hAnsi="Times New Roman" w:cs="Times New Roman"/>
        </w:rPr>
        <w:t xml:space="preserve"> настоящего документа.</w:t>
      </w:r>
    </w:p>
    <w:p w:rsidR="00CC2A7F" w:rsidRPr="00E1035B" w:rsidRDefault="00CC2A7F">
      <w:pPr>
        <w:pStyle w:val="ConsPlusNormal"/>
        <w:jc w:val="both"/>
        <w:rPr>
          <w:rFonts w:ascii="Times New Roman" w:hAnsi="Times New Roman" w:cs="Times New Roman"/>
        </w:rPr>
      </w:pPr>
    </w:p>
    <w:p w:rsidR="00CC2A7F" w:rsidRDefault="00CC2A7F">
      <w:pPr>
        <w:pStyle w:val="ConsPlusNormal"/>
        <w:jc w:val="both"/>
      </w:pPr>
    </w:p>
    <w:p w:rsidR="00CC2A7F" w:rsidRDefault="00CC2A7F">
      <w:pPr>
        <w:pStyle w:val="ConsPlusNormal"/>
        <w:pBdr>
          <w:top w:val="single" w:sz="6" w:space="0" w:color="auto"/>
        </w:pBdr>
        <w:spacing w:before="100" w:after="100"/>
        <w:jc w:val="both"/>
        <w:rPr>
          <w:sz w:val="2"/>
          <w:szCs w:val="2"/>
        </w:rPr>
      </w:pPr>
    </w:p>
    <w:p w:rsidR="001F7F2C" w:rsidRDefault="001F7F2C"/>
    <w:sectPr w:rsidR="001F7F2C" w:rsidSect="00843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7F"/>
    <w:rsid w:val="001F7F2C"/>
    <w:rsid w:val="00CC2A7F"/>
    <w:rsid w:val="00E1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4E222-02DD-4F4C-A43C-18481C70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A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A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2A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BD0E5FE812F5D4D3D91FF8E0A1ED60C9553F5C0FAE1BD19D6E16586DF5383375897F2BDCAA0D07BCCD281F31153328E837B0817WFn0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BD0E5FE812F5D4D3D91FF8E0A1ED60C9553F5C0FAE1BD19D6E16586DF5383374A97AAB2CAAF9A2A8A998EF317W4nCW" TargetMode="External"/><Relationship Id="rId5" Type="http://schemas.openxmlformats.org/officeDocument/2006/relationships/hyperlink" Target="consultantplus://offline/ref=7BD0E5FE812F5D4D3D91FF8E0A1ED60C9553F5C0FAE1BD19D6E16586DF5383375897F2BDC3A0D07BCCD281F31153328E837B0817WFn0W"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Чамышева Оксана Вячеславовна</dc:creator>
  <cp:keywords/>
  <dc:description/>
  <cp:lastModifiedBy>Чамышева Оксана Вячеславовна</cp:lastModifiedBy>
  <cp:revision>2</cp:revision>
  <dcterms:created xsi:type="dcterms:W3CDTF">2021-02-03T22:39:00Z</dcterms:created>
  <dcterms:modified xsi:type="dcterms:W3CDTF">2021-04-13T23:43:00Z</dcterms:modified>
</cp:coreProperties>
</file>