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6" w:rsidRPr="00783B03" w:rsidRDefault="00BA2388" w:rsidP="00783B03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Договор №</w:t>
      </w:r>
    </w:p>
    <w:p w:rsidR="000D5AE6" w:rsidRPr="00783B03" w:rsidRDefault="00BA2388" w:rsidP="00783B03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безвозмездного пользования земельным (лесным) участком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right="140"/>
        <w:rPr>
          <w:rFonts w:ascii="Times New Roman" w:hAnsi="Times New Roman" w:cs="Times New Roman"/>
          <w:color w:val="000000"/>
          <w:sz w:val="24"/>
          <w:szCs w:val="24"/>
        </w:rPr>
      </w:pPr>
    </w:p>
    <w:p w:rsidR="000D5AE6" w:rsidRPr="00783B03" w:rsidRDefault="000D5AE6" w:rsidP="00783B03">
      <w:pPr>
        <w:pStyle w:val="ConsPlusNonformat"/>
        <w:shd w:val="clear" w:color="auto" w:fill="FFFFFF" w:themeFill="background1"/>
        <w:ind w:right="140"/>
        <w:rPr>
          <w:rFonts w:ascii="Times New Roman" w:hAnsi="Times New Roman" w:cs="Times New Roman"/>
          <w:color w:val="000000"/>
          <w:sz w:val="24"/>
          <w:szCs w:val="24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                              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«___»_____________20 ___ г.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 xml:space="preserve">         (место заключения договора)                                                            </w:t>
      </w:r>
      <w:r w:rsidRPr="00783B03">
        <w:rPr>
          <w:rFonts w:ascii="Times New Roman" w:hAnsi="Times New Roman" w:cs="Times New Roman"/>
          <w:color w:val="000000" w:themeColor="text1"/>
        </w:rPr>
        <w:tab/>
        <w:t xml:space="preserve">      (дата заключения договора)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(наименование исполнительного органа Камчатского края)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_____________________________________________________________________________,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(должность, фамилия, имя, отчество (при наличии)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(правоустанавливающий документ (положение, устав) или доверенность, их реквизиты)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____________________________________________, именуемое в дальнейшем Ссудодатель, с одной стороны, и</w:t>
      </w: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</w:rPr>
        <w:t>(фамилия, имя, отчество (при наличии) гражданина (граждан), год рождения, данные документа</w:t>
      </w: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удостоверяющего личность (паспорта)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_____________________________________________________________________________,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или фамилия, имя, отчество (при наличии) гражданина, данные документа, удостоверяющего личность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(паспорта), действующего от имени гражданина по доверенности)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 w:rsidRPr="00783B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>(документ, удостоверяющий личность, и доверенность (при необходимости), их реквизиты)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color w:val="000000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именуемый в дальнейшем Ссудополучатель,  с  другой стороны, и именуемые в дальнейшем совместно «Стороны», в соответствии с </w:t>
      </w:r>
      <w:hyperlink r:id="rId9" w:tooltip="consultantplus://offline/ref=3A3BC6876E95F16C0FE9E65BA091DAB9326897C560BD3D2BE7143ECE8879D2323B2679EDD9C74A9C2CU5H" w:history="1">
        <w:r w:rsidRPr="00783B03">
          <w:rPr>
            <w:rFonts w:ascii="Times New Roman" w:hAnsi="Times New Roman"/>
            <w:color w:val="000000" w:themeColor="text1"/>
            <w:sz w:val="28"/>
            <w:szCs w:val="28"/>
          </w:rPr>
          <w:t>пунктом 18 части 2 статьи 39</w:t>
        </w:r>
        <w:r w:rsidRPr="00783B03">
          <w:rPr>
            <w:rFonts w:ascii="Times New Roman" w:hAnsi="Times New Roman"/>
            <w:color w:val="000000" w:themeColor="text1"/>
            <w:sz w:val="28"/>
            <w:szCs w:val="28"/>
            <w:vertAlign w:val="superscript"/>
          </w:rPr>
          <w:t>10</w:t>
        </w:r>
      </w:hyperlink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Российской Федерации, со </w:t>
      </w:r>
      <w:hyperlink r:id="rId10" w:tooltip="consultantplus://offline/ref=3A3BC6876E95F16C0FE9E65BA091DAB9326892C069BD3D2BE7143ECE8879D2323B2679EDD12CUEH" w:history="1">
        <w:r w:rsidRPr="00783B03">
          <w:rPr>
            <w:rFonts w:ascii="Times New Roman" w:hAnsi="Times New Roman"/>
            <w:color w:val="000000" w:themeColor="text1"/>
            <w:sz w:val="28"/>
            <w:szCs w:val="28"/>
          </w:rPr>
          <w:t>статьями 9</w:t>
        </w:r>
      </w:hyperlink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tooltip="consultantplus://offline/ref=3A3BC6876E95F16C0FE9E65BA091DAB9326892C069BD3D2BE7143ECE8879D2323B2679EDD9C64E992CU7H" w:history="1">
        <w:r w:rsidRPr="00783B03">
          <w:rPr>
            <w:rFonts w:ascii="Times New Roman" w:hAnsi="Times New Roman"/>
            <w:color w:val="000000" w:themeColor="text1"/>
            <w:sz w:val="28"/>
            <w:szCs w:val="28"/>
          </w:rPr>
          <w:t>83</w:t>
        </w:r>
      </w:hyperlink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 Лесного кодекса Российской Федерации,  Федеральным  законом  от  01.05.2016 </w:t>
      </w:r>
      <w:r w:rsidR="00F25B6F" w:rsidRPr="00783B0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 –  Федеральный  </w:t>
      </w:r>
      <w:hyperlink r:id="rId12" w:tooltip="consultantplus://offline/ref=3A3BC6876E95F16C0FE9E65BA091DAB9326896CF60BB3D2BE7143ECE8827U9H" w:history="1">
        <w:r w:rsidRPr="00783B03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 от 01.05.2016 № 119-ФЗ), заключили настоящий Договор о нижеследующем: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1.1. Ссудодатель на основании заявления от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(дата и номер заявления)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передает, а Ссудополучатель принимает в безвозмездное пользование земельный участок из состава земель лесного фонда, находящийся в федеральной собственности, определенный в </w:t>
      </w:r>
      <w:hyperlink w:anchor="P751" w:tooltip="#P751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(далее – земельный (лесной) участок).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1.2. Земельный (лесной) участок имеет следующие характеристики: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Кадастровый номер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________________________________________;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 xml:space="preserve">                                            (кадастровый номер земельного (лесного) участка)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Площадь: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 га;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(площадь земельного (лесного) участка)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Местоположение: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___________________________________________;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 xml:space="preserve">                                                (местоположение земельного (лесного) участка)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земель: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_______________________________________.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745"/>
      <w:bookmarkEnd w:id="0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1.3. Земельный (лесной) участок предоставляется для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  <w:r w:rsidRPr="00783B0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(вид разрешенного использования)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D5AE6" w:rsidRPr="00783B03" w:rsidRDefault="000D5AE6" w:rsidP="00783B03">
      <w:pPr>
        <w:pStyle w:val="ConsPlusNonformat"/>
        <w:pBdr>
          <w:top w:val="single" w:sz="4" w:space="1" w:color="auto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.4. Земельный (лесной) участок считается переданным Ссудополучателю с момента заключения настоящего Договора. Данный пункт имеет силу передаточного акта.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751"/>
      <w:bookmarkEnd w:id="1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2. Использование земельного (лесного) участка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2.1. Использование земельного (лесного) участка возможно после установления вида разрешенного использования в соответствии с целью использования данного земельного (лесного) участка.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754"/>
      <w:bookmarkEnd w:id="2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Ссудополучатель имеет право изменить выбранные вид или виды разрешенного использования земельного (лесного) участка посредством направления Ссудодателю уведомления о выбранных виде или видах разрешенного использования земельного (лесного) участка. Рассмотренное и подписанное Ссудодателем в порядке </w:t>
      </w:r>
      <w:hyperlink r:id="rId13" w:tooltip="consultantplus://offline/ref=3A3BC6876E95F16C0FE9E65BA091DAB9326896CF60BB3D2BE7143ECE8879D2323B2679EDD9C64A982CU1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01.05.2016 № 119-ФЗ уведомление имеет силу дополнительного соглашения к Договору, не подлежит государственной регистрации и является основанием для внесения изменений в сведения Единого государственного реестра недвижимости.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755"/>
      <w:bookmarkEnd w:id="3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2.3. В срок не позднее двух лет со дня заключения настоящего Договора Ссудополучатель направляет Ссудодателю уведомление о выбранных им виде или видах разрешенного использования земельного (лесного) участка.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2.4. В случае если выбранные вид или виды разрешенного использования земельного (лесного) участка не допускаются с учетом существующих ограничений прав на землю и возможности сочетания таких видов использования земельного (лесного) участка с деятельностью, осуществляемой на смежных земельных (лесных) участках, Ссудодатель направляет Ссудополучателю уведомление о невозможности использования земельного (лесного) участка с указанием обоснования невозможности или недопустимости использования земельного (лесного) участка в соответствии с выбранными Ссудополучателем видом или видами разрешенного использования.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случае поступления уведомления о невозможности или недопустимости использования земельного (лесного) участка в соответствии с выбранными видом или видами разрешенного использования земельного (лесного) участка Ссудополучатель в срок не более чем три месяца со дня поступления указанного уведомления выбирает вид или виды разрешенного использования земельного (лесного) участка с учетом требований </w:t>
      </w:r>
      <w:hyperlink w:anchor="P755" w:tooltip="#P755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2.3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и направляет уведомление о выбранных виде или видах разрешенного использования земельного (лесного) участка Ссудодателю.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В течение десяти рабочих дней со дня поступления уведомления о выбранных виде или видах разрешенного использования земельного участка, соответствующих требованиям Федерального </w:t>
      </w:r>
      <w:hyperlink r:id="rId14" w:tooltip="consultantplus://offline/ref=3A3BC6876E95F16C0FE9E65BA091DAB9326896CF60BB3D2BE7143ECE8827U9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01.05.2016 № 119-ФЗ, Ссудодатель подписывает указанное уведомление, направляет его в орган регистрации прав для внесения сведений о таких виде или видах разрешенного использования земельного (лесного) участка в Единый государственный реестр недвижимости и вносит сведения о выбранных виде или видах разрешенного использования земельного участка в федеральную информационную систему для предоставления гражданам земельных участков (далее – информационная система).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3. Срок действия Договора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3.1. Срок действия настоящего Договора составляет 5 лет с даты государственной регистрации договора безвозмездного пользования земельным (лесным) участком.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Ссудодателя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4.1. Ссудодатель имеет право: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изменения нормативных правовых актов Российской Федерации вносить в настоящий Договор необходимые изменения и уточнения по согласованию со Ссудополучателем;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б) получать от Ссудополучателя сведения в установленном законодательством Российской Федерации порядке, справочные и другие материалы об использовании, охране и защите лесов;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требовать досрочного расторжения Договора при использовании земельного (лесного)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случае нарушения других условий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г) на беспрепятственный доступ на территорию земельного (лесного) участка с целью его осмотра на предмет соблюдения условий Договора и требований законодательства Российской Федерации;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д) на возмещение убытков, причиненных ухудшением качества земельного (лесного) участка и экологической обстановки в результате хозяйственной деятельности Ссудополучателя, а также по иным основаниям, предусмотренным законодательством Российской Федерации;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е) 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4.2. Ссудодатель обязан: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а) выполнять в полном объеме все условия настоящего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б) в течение пяти рабочих дней со дня поступления подписанного Ссудополучателем проекта Договора обеспечить его подписание и обратиться в орган регистрации прав с заявлением о государственной регистрации договора безвозмездного пользования земельным (лесным) участком;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рассмотреть в течение десяти рабочих дней со дня поступления уведомление Ссудополучателя о выбранных виде или видах разрешенного использования земельного (лесного) участка, направленное в соответствии с </w:t>
      </w:r>
      <w:hyperlink w:anchor="P755" w:tooltip="#P755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83" w:tooltip="#P783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5.1.3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в случае подписания направить данное уведомление в орган регистрации прав для внесения сведений о таких виде или видах разрешенного использования земельного (лесного) участка в Единый государственный реестр недвижимости, внести сведения о выбранных виде или видах разрешенного использования земельного (лесного) участка в информационную систему.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5. Права и обязанности Ссудополучателя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5.1. Ссудополучатель имеет право: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использовать земельный (лесной) участок в соответствии с видом разрешенного использования, указанным в </w:t>
      </w:r>
      <w:hyperlink w:anchor="P745" w:tooltip="#P745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осуществлять использование земельного (лесного) участка для индивидуального жилищного строительства, ведения личного подсобного хозяйства, садоводства, дачного хозяйства, огородничества, осуществления крестьянскими (фермерскими) хозяйствами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деятельностью, осуществляемой на смежных земельных участках при условии перевода такого участка земель лесного фонда в земли иных категорий, либо использовать предоставленный ему в безвозмездное пользование участок из состава земель лесного фонда для осуществления любого вида или любых видов использования лесов из предусмотренных </w:t>
      </w:r>
      <w:hyperlink r:id="rId15" w:tooltip="consultantplus://offline/ref=3A3BC6876E95F16C0FE9E65BA091DAB9326892C069BD3D2BE7143ECE8879D2323B2679EDD9C64A9E2CU7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A45F62"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6" w:tooltip="consultantplus://offline/ref=3A3BC6876E95F16C0FE9E65BA091DAB9326892C069BD3D2BE7143ECE8879D2323B2679EDD9C64A9F2CU0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25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кодекса Российской Федерации, а при условии перевода такого земельного участка в земли иных категорий в соответствии с </w:t>
      </w:r>
      <w:hyperlink r:id="rId17" w:tooltip="consultantplus://offline/ref=3A3BC6876E95F16C0FE9E65BA091DAB9326896CF60BB3D2BE7143ECE8879D2323B2679EDD9C64A992CU2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11 статьи 8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01.05.2016 № 119-ФЗ – для индивидуального жилищного строительства, ведения личного подсобного хозяйства, садоводства, дачного хозяйства, огородничества, осуществления крестьянским (фермерским)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деятельностью, осуществляемой на смежных земельных (лесных) участках, а также требований, предусмотренных </w:t>
      </w:r>
      <w:hyperlink r:id="rId18" w:tooltip="consultantplus://offline/ref=3A3BC6876E95F16C0FE9E65BA091DAB9326896CF60BB3D2BE7143ECE8879D2323B2679EDD9C64A9E2CU1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18</w:t>
        </w:r>
      </w:hyperlink>
      <w:r w:rsidR="00A45F62"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001E8"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9" w:tooltip="consultantplus://offline/ref=3A3BC6876E95F16C0FE9E65BA091DAB9326896CF60BB3D2BE7143ECE8879D2323B2679EDD9C64A9E2CU3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 статьи 8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01.05.2016 </w:t>
      </w: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119-ФЗ.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земельный участок предоставляется из состава земель лесного фонда и на нем расположены защитные леса, Ссудополучатель вправе использовать такой земельный участок только для осуществления видов использования лесов, предусмотренных Лесным кодексом Российской Федерации с соблюдением ограничений, предусмотренных правовым режимом защитных лесов соответствующей категории;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83"/>
      <w:bookmarkEnd w:id="4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изменить выбранные вид или виды разрешенного использования земельного (лесного) участка в порядке, предусмотренном </w:t>
      </w:r>
      <w:hyperlink w:anchor="P754" w:tooltip="#P754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г) досрочно расторгнуть настоящий Договор;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д) пользоваться другими правами, если их реализация не противоречит требованиям лесного законодательства и условиям настоящего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786"/>
      <w:bookmarkEnd w:id="5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е) до дня окончания срока действия настоящего Договора, но не ранее чем за шесть месяцев, подать Ссудодателю заявление о предоставлении земельного (лесного) участка в аренду на срок до сорока девяти лет.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5.2. Ссудополучатель обязан: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а) выполнять в полном объеме все условия настоящего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б) приступить к использованию земельного (лесного) участка в соответствии с условиями настоящего Договора после государственной регистрации Договора, в соответствии с разработанным проектом освоения лесов;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в) не нарушать прав других землепользователей;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г) не допускать ухудшения экологической и санитарной обстановки на используемом земельном (лесном) участке;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д) обеспечить Ссудодателю и органам государственного контроля свободный доступ на земельный (лесной) участок для его осмотра и проверки соблюдения условий настоящего Договора;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изменения данных Ссудополучателя, в том числе изменении лица, имеющего право действовать без доверенности от имени Ссудополучателя, в десятидневный срок направить Ссудодателю письменное уведомление об этом.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Ссудополучателем этих условий письма и другая корреспонденция, направляемые Ссудодателем по указанному в настоящем Договоре адресу, считаются направленными Ссудополучателю, а Ссудополучатель вне зависимости от фактического получения считается извещенным, получившим соответствующие письма, корреспонденцию;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ж) в срок не позднее двух лет со дня заключения настоящего Договора направить Ссудодателю уведомление о выбранных им виде или видах разрешенного использования земельного (лесного) участка;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з) использовать земельный (лесной) участок по назначению в соответствии с законодательством Российской Федерации, настоящим Договором и проектом освоения лесов</w:t>
      </w:r>
      <w:bookmarkStart w:id="6" w:name="P798"/>
      <w:bookmarkEnd w:id="6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и) осуществлять меры по предупреждению лесных пожаров в соответствии с законодательством Российской Федерации;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к) в случае обнаружения лесного пожара на земельном (лесном) участке немедленно сообщить об этом в специализированную диспетчерскую службу по телефонам</w:t>
      </w:r>
      <w:r w:rsidRPr="0078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color w:val="000000"/>
          <w:sz w:val="20"/>
        </w:rPr>
      </w:pPr>
      <w:r w:rsidRPr="00783B03">
        <w:rPr>
          <w:rFonts w:ascii="Times New Roman" w:hAnsi="Times New Roman" w:cs="Times New Roman"/>
          <w:color w:val="000000" w:themeColor="text1"/>
          <w:sz w:val="20"/>
        </w:rPr>
        <w:t xml:space="preserve">                     (указывается телефон региональной диспетчерской службы Камчатского края)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и принять все возможные меры по недопущению распространения лесного пожара;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л) принимать участие в осуществлении мероприятий по тушению лесного пожара на предоставленном земельном (лесном участке), в соответствии со сводным планом тушения лесных пожаров на территории Камчатского края;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м) осуществлять санитарно-оздоровительные мероприятия на переданном земельном (лесном) участке в соответствии с законодательством Российской Федерации и проектом освоения лесов;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н) осуществлять мероприятия по воспроизводству лесов на переданном земельном (лесном) участке в соответствии с законодательством Российской Федерации и проектом освоения лесов;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о) при повреждении или уничтожении по вине Ссудополучателя верхнего плодородного слоя почвы, искусственных или естественных водотоков, рек, ручьев приводить их в состояние, пригодное для использования по назначению, предусмотренному лесохозяйственным регламентом лесничества, на территории которого расположен земельный (лесной) участок, восстанавливать объекты лесной инфраструктуры и объекты, не связанные с созданием лесной инфраструктуры, поврежденные по вине Ссудополучателя;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п) сообщить Ссудодателю в письменной форме не позднее чем за 90 дней о намерении расторгнуть настоящий Договор;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р) по истечении срока действия настоящего Договора или в случае досрочного прекращения срока действия Договора освободить земельный (лесной) участок от объектов недвижимого имущества, обеспечить снос объектов, созданных для освоения земельного (лесного) участка, и выполнить рекультивацию лесных земель;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с) возместить вред, причиненный лесам и находящимся в них природным объектам вследствие нарушений условий настоящего Договора и лесного законодательства в соответствии с п</w:t>
      </w:r>
      <w:hyperlink r:id="rId20" w:tooltip="consultantplus://offline/ref=17D780336D102580E84EE50072C1E43746401FC88C5DD4B2CCC1DD280264D6337A54E0834E89924843B887E0E0FADBU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29.12.2018 № 1730;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т) сохранять межевые, геодезические и другие специальные знаки, установленные на земельном (лесном) участке в соответствии с законодательством.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если для осуществления определенного вида деятельности федеральными законами предусмотрены какие-либо требования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Ссудополучатель вправе осуществлять на предоставленном ему лесном участке такой вид деятельности только при соблюдении указанных требований.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5.4. Ссудополучатель не вправе распоряжаться земельным (лесным) участком или правом безвозмездного пользования таким земельным (лесным) участком, в том числе, передать свои права и обязанности по договору безвозмездного пользования земельного (лесного) участка третьему лицу, вносить их в качестве вклада в уставный капитал хозяйственного товарищества или общества и т.д.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5.5. Выполнять другие обязанности, предусмотренные законами Российской Федерации, Лесным кодексом Российской Федерации и иными нормативными правовыми актами.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6. Ответственность Сторон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6.1. За неиспользование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6.2. За нарушение условий Договора, вызванных действием обстоятельств непреодолимой силы, Стороны несут ответственность в соответствии с законодательством Российской Федерации.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вступления в силу, изменение,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расторжение и прекращение Договора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7.1. Настоящий Договор вступает в силу с момента его государственной регистрации в органе по регистрации прав на недвижимое имущество и сделок с ним и прекращает свое действие по окончании срока его действия, а также в любой другой срок по соглашению Сторон, решению Стороны по Договору, на основании решения суда.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7.2. Изменения и дополнения, вносимые в настоящий Договор, оформляются дополнительными соглашениями, которые подписываются обеими Сторонами, являются неотъемлемыми частями настоящего Договора.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7.3. Уведомление о выбранных виде или видах разрешенного использования земельного (лесного) участка, подписанное Ссудополучателем и Ссудодателем, имеет силу дополнительного соглашения к Договору,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(лесного) участка.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7.4. Договор прекращается по решению Ссудодателя в следующих случаях: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смерти Ссудополучателя и отсутствия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если никто из наследников не принял наследства, либо если все наследники отказались от наследства и при этом никто из них не указал, что отказывается в пользу другого наследника;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б) в случае передачи Ссудополучателем земельного (лесного) участка во владение и (или) в пользование иностранному государству, международной организации, иностранному гражданину, лицу без гражданства, иностранному юридическому лицу или юридическому лицу,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в) в случае прекращения гражданства Российской Федерации у лица, с которым заключен указанный договор;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г) в случае если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с которыми заключен договор безвозмездного пользования земельным (лесным) участком, по истечении срока действия свидетельства участника этой программы не приобретено гражданство Российской Федерации;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д) в случае если у иностранного гражданина или лица без гражданства, с которыми заключен договор безвозмездного пользования земельным (лесным) участком, аннулировано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е) в случае смерти иностранного гражданина или лица без гражданства, являющихся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с которыми заключен договор безвозмездного пользования земельным (лесным) участком;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ж) иных случаях, предусмотренных Федеральным законом от 01.05.2016 № 119-ФЗ.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7.5. Договор прекращается при одностороннем отказе Ссудополучателя от настоящего Договора.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7.6. Договор прекращается в судебном порядке: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случаях, предусмотренных </w:t>
      </w:r>
      <w:hyperlink r:id="rId21" w:tooltip="consultantplus://offline/ref=3A3BC6876E95F16C0FE9E65BA091DAB9326897C560BD3D2BE7143ECE8879D2323B2679EDDCC024U2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2 статьи 45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при использовании земельного (лесного) участка с нарушением требований законодательства Российской Федерации (при использовании земельного (лесного) участка не по целевому назначению или если его использование приводит к существенному снижению плодородия почвы или причинению вреда окружающей среде,  порче земель, невыполнении обязанностей по рекультивации земель, обязательных мероприятий по улучшению земель и охране почв, невыполнении обязанностей по приведению земель в состояние, пригодное для использования по целевому назначению;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нарушения установленных лесным законодательством и Федеральным </w:t>
      </w:r>
      <w:hyperlink r:id="rId22" w:tooltip="consultantplus://offline/ref=3A3BC6876E95F16C0FE9E65BA091DAB9326896CF60BB3D2BE7143ECE8827U9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01.05.2016 № 119-ФЗ требований к использованию, охране защите, воспроизводству лесов.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Договор считается прекратившим свое действие в случае, если Ссудополучатель не подал Ссудодателю предусмотренное подпунктом «е» </w:t>
      </w:r>
      <w:hyperlink w:anchor="P786" w:tooltip="#P786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5.1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заявление о предоставлении земельного (лесного) участка в аренду до дня истечения срока действия настоящего Договора.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7.8. Договор может быть признан судом недействительным в случае, если настоящий Договор был заключен в отношении земельного (лесного) участка, предоставленного ранее гражданину или юридическому лицу, и при этом права на землю этих лиц не были выявлены до заключения настоящего Договора.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7.9. Расторжение Договора не освобождает Ссудополучателя от возмещения ущерба за допущенные нарушения.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8. Порядок разрешения споров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8.1. Споры и разногласия, возникшие при исполнении настоящего Договора, должны разрешаться путем переговоров между Сторонами.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8.2. В случае невозможности разрешения споров путем переговоров Стороны вправе передать их на рассмотрение в суд. Рассмотрение споров в судебном порядке производится по месту нахождения Ссудодателя.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8.3. Во всем остальном, что не предусмотрено настоящим Договором, Стороны руководствуются законодательством Российской Федерации и Камчатского края.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9. Особые условия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9.1. На земельном (лесном) участке запрещается проведение сплошных рубок лесных насаждений, за исключением случаев,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лесов и выполняемых ими полезных функций.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9.2. Древесина, заготовленная Ссудополучателем, не может отчуждаться или переходить от одного лица к другому иными способами, за исключением случая, если в качестве вида разрешенного использования выбрана заготовка древесины. В случае, если Ссудополучателем в качестве вида разрешенного использования выбрана заготовка древесины, реализация древесины, полученной при использовании лесов, расположенных на указанном земельном (лесном) участке, осуществляется в порядке, установленном Правительством Российской Федерации.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9.3.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неопределимой силы.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 неопределимой силы включают, в частности, такие случаи, как землетрясение, наводнение, пожар и аналогичные стихийные бедствия, а также чрезмерные ситуации, признанные таковыми уполномоченными государственными органами.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наступления обстоятельств непреодолимой силы исполнение обязательств по настоящему Договору откладывается на срок действия этих обстоятельств, после чего стороны должны провести переговоры с целью оценки ситуации, и в случае необходимости внести изменения в настоящий Договор.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855"/>
      <w:bookmarkEnd w:id="7"/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9.4. Не допускается заключение договоров купли-продажи, дарения, аренды, договоров безвозмездного пользования, договоров доверительного управления имуществом, иных договоров, предусматривающих переход прав собственности, владения и (или) пользования, в отношении земельного (лесного) участка, являющегося предметом настоящего Договора, и образованных из него земельных (лесных) участков, в том числе и при совершении последующих сделок, если стороной такого договора является иностранное государство, международная организация, иностранный гражданин, лицо без гражданства, иностранное юридическое лицо или юридическое лицо,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гражданства. Договор, заключенный с нарушением установленного ограничения, является ничтожным.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Указанное в </w:t>
      </w:r>
      <w:hyperlink w:anchor="P855" w:tooltip="#P855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9.4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ограничение оборотоспособности земельных (лесных) участков подлежит государственной регистрации в качестве ограничения (обременения) прав на земельный (лесной) участок в порядке, предусмотренном Федеральным </w:t>
      </w:r>
      <w:hyperlink r:id="rId23" w:tooltip="consultantplus://offline/ref=3A3BC6876E95F16C0FE9E65BA091DAB9326896CF63BD3D2BE7143ECE8827U9H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9.6. Настоящий Договор составлен в трех экземплярах, имеющих одинаковую юридическую силу, по одному для каждо</w:t>
      </w:r>
      <w:r w:rsidR="00783B03"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й из сторон Договора, один для к</w:t>
      </w: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раевого государственного казенного учреждения «Камчатские лесничества».</w:t>
      </w: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9.7. </w:t>
      </w:r>
      <w:hyperlink w:anchor="P877" w:tooltip="#P877" w:history="1">
        <w:r w:rsidRPr="00783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Договору является его неотъемлемой частью.</w:t>
      </w:r>
    </w:p>
    <w:p w:rsidR="000D5AE6" w:rsidRPr="00783B03" w:rsidRDefault="000D5AE6" w:rsidP="00783B0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10. Реквизиты и подписи Сторон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3544"/>
      </w:tblGrid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ССУДОДАТЕЛЬ: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органа государственной власти </w:t>
            </w: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________________</w:t>
            </w:r>
          </w:p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(подпись)</w:t>
            </w: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ССУДОПОЛУЧАТЕЛЬ: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фамилия, имя, отчество (при наличии)</w:t>
            </w:r>
            <w:r w:rsidRPr="00783B0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гражданина</w:t>
            </w: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Паспортные данные (серия, номер, дата выдачи и кем выдан паспорт)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регистрации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(при наличии)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__________________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(подпись)</w:t>
            </w:r>
          </w:p>
        </w:tc>
      </w:tr>
      <w:tr w:rsidR="000D5AE6" w:rsidRPr="00783B03">
        <w:trPr>
          <w:trHeight w:val="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ССУДОПОЛУЧАТЕЛЯ ПО ДОВЕРЕННОСТИ: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Паспортные данные (серия, номер, дата выдачи и кем выдан паспорт)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Доверенность (номер, дата)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регистрации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__________________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(подпись)</w:t>
            </w:r>
          </w:p>
        </w:tc>
      </w:tr>
    </w:tbl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0D5AE6" w:rsidRDefault="000D5AE6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B75B65" w:rsidRPr="00783B03" w:rsidRDefault="00B75B65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0D5AE6" w:rsidRDefault="000D5AE6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8749C8" w:rsidRDefault="008749C8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8749C8" w:rsidRDefault="008749C8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8749C8" w:rsidRDefault="008749C8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8749C8" w:rsidRDefault="008749C8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8749C8" w:rsidRPr="00783B03" w:rsidRDefault="008749C8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  <w:bookmarkStart w:id="8" w:name="_GoBack"/>
      <w:bookmarkEnd w:id="8"/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0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firstLine="5812"/>
        <w:outlineLvl w:val="3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к договору безвозмездного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пользования земельным (лесным) участком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от____________№_______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color w:val="000000" w:themeColor="text1"/>
          <w:sz w:val="28"/>
          <w:szCs w:val="28"/>
        </w:rPr>
        <w:t>Копия выписки из Единого государственного реестра недвижимости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color w:val="000000" w:themeColor="text1"/>
          <w:sz w:val="28"/>
          <w:szCs w:val="28"/>
        </w:rPr>
        <w:t>об основных характеристиках и зарегистрированных правах на объект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5AE6" w:rsidRPr="00783B03">
        <w:trPr>
          <w:trHeight w:val="197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СХЕМА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расположения земельного (лесного) участка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83B03">
        <w:rPr>
          <w:rFonts w:ascii="Times New Roman" w:hAnsi="Times New Roman"/>
          <w:color w:val="000000" w:themeColor="text1"/>
          <w:sz w:val="28"/>
          <w:szCs w:val="24"/>
        </w:rPr>
        <w:t>____________________________________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83B0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(субъект Российской Федерации, муниципальный район, лесничество)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 xml:space="preserve">Адрес (местоположение): 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Площадь: ______________ га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color w:val="000000" w:themeColor="text1"/>
          <w:sz w:val="28"/>
          <w:szCs w:val="28"/>
        </w:rPr>
        <w:t>Масштаб: ______________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5AE6" w:rsidRPr="00783B03">
        <w:trPr>
          <w:trHeight w:val="2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783B03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».      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D5AE6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sectPr w:rsidR="00B75B65">
      <w:headerReference w:type="default" r:id="rId24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1" w:rsidRDefault="00740AF1">
      <w:pPr>
        <w:spacing w:after="0" w:line="240" w:lineRule="auto"/>
      </w:pPr>
      <w:r>
        <w:separator/>
      </w:r>
    </w:p>
  </w:endnote>
  <w:endnote w:type="continuationSeparator" w:id="0">
    <w:p w:rsidR="00740AF1" w:rsidRDefault="007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console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1" w:rsidRDefault="00740AF1">
      <w:pPr>
        <w:spacing w:after="0" w:line="240" w:lineRule="auto"/>
      </w:pPr>
      <w:r>
        <w:separator/>
      </w:r>
    </w:p>
  </w:footnote>
  <w:footnote w:type="continuationSeparator" w:id="0">
    <w:p w:rsidR="00740AF1" w:rsidRDefault="0074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546"/>
      <w:docPartObj>
        <w:docPartGallery w:val="Page Numbers (Top of Page)"/>
        <w:docPartUnique/>
      </w:docPartObj>
    </w:sdtPr>
    <w:sdtEndPr/>
    <w:sdtContent>
      <w:p w:rsidR="006001E8" w:rsidRDefault="006001E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8749C8">
          <w:rPr>
            <w:rFonts w:ascii="Times New Roman" w:hAnsi="Times New Roman"/>
            <w:noProof/>
            <w:sz w:val="28"/>
            <w:szCs w:val="28"/>
          </w:rPr>
          <w:t>13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01E8" w:rsidRDefault="006001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CC4"/>
    <w:multiLevelType w:val="hybridMultilevel"/>
    <w:tmpl w:val="6A68A2D0"/>
    <w:lvl w:ilvl="0" w:tplc="70D8743E">
      <w:start w:val="1"/>
      <w:numFmt w:val="decimal"/>
      <w:lvlText w:val="%1-"/>
      <w:lvlJc w:val="left"/>
      <w:pPr>
        <w:ind w:left="1714" w:hanging="1005"/>
      </w:pPr>
      <w:rPr>
        <w:rFonts w:hint="default"/>
        <w:vertAlign w:val="superscript"/>
      </w:rPr>
    </w:lvl>
    <w:lvl w:ilvl="1" w:tplc="E32A6642">
      <w:start w:val="1"/>
      <w:numFmt w:val="lowerLetter"/>
      <w:lvlText w:val="%2."/>
      <w:lvlJc w:val="left"/>
      <w:pPr>
        <w:ind w:left="1789" w:hanging="360"/>
      </w:pPr>
    </w:lvl>
    <w:lvl w:ilvl="2" w:tplc="488A23C4">
      <w:start w:val="1"/>
      <w:numFmt w:val="lowerRoman"/>
      <w:lvlText w:val="%3."/>
      <w:lvlJc w:val="right"/>
      <w:pPr>
        <w:ind w:left="2509" w:hanging="180"/>
      </w:pPr>
    </w:lvl>
    <w:lvl w:ilvl="3" w:tplc="9E9C57F2">
      <w:start w:val="1"/>
      <w:numFmt w:val="decimal"/>
      <w:lvlText w:val="%4."/>
      <w:lvlJc w:val="left"/>
      <w:pPr>
        <w:ind w:left="3229" w:hanging="360"/>
      </w:pPr>
    </w:lvl>
    <w:lvl w:ilvl="4" w:tplc="37A29252">
      <w:start w:val="1"/>
      <w:numFmt w:val="lowerLetter"/>
      <w:lvlText w:val="%5."/>
      <w:lvlJc w:val="left"/>
      <w:pPr>
        <w:ind w:left="3949" w:hanging="360"/>
      </w:pPr>
    </w:lvl>
    <w:lvl w:ilvl="5" w:tplc="E0EAF758">
      <w:start w:val="1"/>
      <w:numFmt w:val="lowerRoman"/>
      <w:lvlText w:val="%6."/>
      <w:lvlJc w:val="right"/>
      <w:pPr>
        <w:ind w:left="4669" w:hanging="180"/>
      </w:pPr>
    </w:lvl>
    <w:lvl w:ilvl="6" w:tplc="A32EA55A">
      <w:start w:val="1"/>
      <w:numFmt w:val="decimal"/>
      <w:lvlText w:val="%7."/>
      <w:lvlJc w:val="left"/>
      <w:pPr>
        <w:ind w:left="5389" w:hanging="360"/>
      </w:pPr>
    </w:lvl>
    <w:lvl w:ilvl="7" w:tplc="1778D504">
      <w:start w:val="1"/>
      <w:numFmt w:val="lowerLetter"/>
      <w:lvlText w:val="%8."/>
      <w:lvlJc w:val="left"/>
      <w:pPr>
        <w:ind w:left="6109" w:hanging="360"/>
      </w:pPr>
    </w:lvl>
    <w:lvl w:ilvl="8" w:tplc="A57C17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673F7"/>
    <w:multiLevelType w:val="hybridMultilevel"/>
    <w:tmpl w:val="538804E4"/>
    <w:lvl w:ilvl="0" w:tplc="EC809AA2">
      <w:start w:val="1"/>
      <w:numFmt w:val="decimal"/>
      <w:lvlText w:val="%1)"/>
      <w:lvlJc w:val="left"/>
      <w:pPr>
        <w:ind w:left="720" w:hanging="360"/>
      </w:pPr>
    </w:lvl>
    <w:lvl w:ilvl="1" w:tplc="C84EF984">
      <w:start w:val="1"/>
      <w:numFmt w:val="russianLower"/>
      <w:lvlText w:val="%2)"/>
      <w:lvlJc w:val="left"/>
      <w:pPr>
        <w:ind w:left="1440" w:hanging="360"/>
      </w:pPr>
    </w:lvl>
    <w:lvl w:ilvl="2" w:tplc="BF6E63EA">
      <w:start w:val="1"/>
      <w:numFmt w:val="lowerRoman"/>
      <w:lvlText w:val="%3)"/>
      <w:lvlJc w:val="right"/>
      <w:pPr>
        <w:ind w:left="2160" w:hanging="360"/>
      </w:pPr>
    </w:lvl>
    <w:lvl w:ilvl="3" w:tplc="9EB2A64E">
      <w:start w:val="1"/>
      <w:numFmt w:val="decimal"/>
      <w:lvlText w:val="%4)"/>
      <w:lvlJc w:val="left"/>
      <w:pPr>
        <w:ind w:left="2880" w:hanging="360"/>
      </w:pPr>
    </w:lvl>
    <w:lvl w:ilvl="4" w:tplc="79C02772">
      <w:start w:val="1"/>
      <w:numFmt w:val="russianLower"/>
      <w:lvlText w:val="%5)"/>
      <w:lvlJc w:val="left"/>
      <w:pPr>
        <w:ind w:left="3600" w:hanging="360"/>
      </w:pPr>
    </w:lvl>
    <w:lvl w:ilvl="5" w:tplc="C1A206B8">
      <w:start w:val="1"/>
      <w:numFmt w:val="lowerRoman"/>
      <w:lvlText w:val="%6)"/>
      <w:lvlJc w:val="right"/>
      <w:pPr>
        <w:ind w:left="4320" w:hanging="360"/>
      </w:pPr>
    </w:lvl>
    <w:lvl w:ilvl="6" w:tplc="FE50F6FE">
      <w:start w:val="1"/>
      <w:numFmt w:val="decimal"/>
      <w:lvlText w:val="%7."/>
      <w:lvlJc w:val="left"/>
      <w:pPr>
        <w:ind w:left="5040" w:hanging="360"/>
      </w:pPr>
    </w:lvl>
    <w:lvl w:ilvl="7" w:tplc="079EA80A">
      <w:start w:val="1"/>
      <w:numFmt w:val="russianLower"/>
      <w:lvlText w:val="%8."/>
      <w:lvlJc w:val="left"/>
      <w:pPr>
        <w:ind w:left="5760" w:hanging="360"/>
      </w:pPr>
    </w:lvl>
    <w:lvl w:ilvl="8" w:tplc="F74836FA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0F36B7"/>
    <w:multiLevelType w:val="hybridMultilevel"/>
    <w:tmpl w:val="83E2E860"/>
    <w:lvl w:ilvl="0" w:tplc="33467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E684A1C">
      <w:start w:val="1"/>
      <w:numFmt w:val="lowerLetter"/>
      <w:lvlText w:val="%2."/>
      <w:lvlJc w:val="left"/>
      <w:pPr>
        <w:ind w:left="1364" w:hanging="360"/>
      </w:pPr>
    </w:lvl>
    <w:lvl w:ilvl="2" w:tplc="7CBA6004">
      <w:start w:val="1"/>
      <w:numFmt w:val="lowerRoman"/>
      <w:lvlText w:val="%3."/>
      <w:lvlJc w:val="right"/>
      <w:pPr>
        <w:ind w:left="2084" w:hanging="180"/>
      </w:pPr>
    </w:lvl>
    <w:lvl w:ilvl="3" w:tplc="17B4B6C8">
      <w:start w:val="1"/>
      <w:numFmt w:val="decimal"/>
      <w:lvlText w:val="%4."/>
      <w:lvlJc w:val="left"/>
      <w:pPr>
        <w:ind w:left="2804" w:hanging="360"/>
      </w:pPr>
    </w:lvl>
    <w:lvl w:ilvl="4" w:tplc="86225508">
      <w:start w:val="1"/>
      <w:numFmt w:val="lowerLetter"/>
      <w:lvlText w:val="%5."/>
      <w:lvlJc w:val="left"/>
      <w:pPr>
        <w:ind w:left="3524" w:hanging="360"/>
      </w:pPr>
    </w:lvl>
    <w:lvl w:ilvl="5" w:tplc="99746612">
      <w:start w:val="1"/>
      <w:numFmt w:val="lowerRoman"/>
      <w:lvlText w:val="%6."/>
      <w:lvlJc w:val="right"/>
      <w:pPr>
        <w:ind w:left="4244" w:hanging="180"/>
      </w:pPr>
    </w:lvl>
    <w:lvl w:ilvl="6" w:tplc="21D67E78">
      <w:start w:val="1"/>
      <w:numFmt w:val="decimal"/>
      <w:lvlText w:val="%7."/>
      <w:lvlJc w:val="left"/>
      <w:pPr>
        <w:ind w:left="4964" w:hanging="360"/>
      </w:pPr>
    </w:lvl>
    <w:lvl w:ilvl="7" w:tplc="3DC4FF22">
      <w:start w:val="1"/>
      <w:numFmt w:val="lowerLetter"/>
      <w:lvlText w:val="%8."/>
      <w:lvlJc w:val="left"/>
      <w:pPr>
        <w:ind w:left="5684" w:hanging="360"/>
      </w:pPr>
    </w:lvl>
    <w:lvl w:ilvl="8" w:tplc="441C64B6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755AA"/>
    <w:multiLevelType w:val="hybridMultilevel"/>
    <w:tmpl w:val="22706578"/>
    <w:lvl w:ilvl="0" w:tplc="3A6A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34F78E">
      <w:start w:val="1"/>
      <w:numFmt w:val="lowerLetter"/>
      <w:lvlText w:val="%2."/>
      <w:lvlJc w:val="left"/>
      <w:pPr>
        <w:ind w:left="1789" w:hanging="360"/>
      </w:pPr>
    </w:lvl>
    <w:lvl w:ilvl="2" w:tplc="9EE89844">
      <w:start w:val="1"/>
      <w:numFmt w:val="lowerRoman"/>
      <w:lvlText w:val="%3."/>
      <w:lvlJc w:val="right"/>
      <w:pPr>
        <w:ind w:left="2509" w:hanging="180"/>
      </w:pPr>
    </w:lvl>
    <w:lvl w:ilvl="3" w:tplc="DCC89B2E">
      <w:start w:val="1"/>
      <w:numFmt w:val="decimal"/>
      <w:lvlText w:val="%4."/>
      <w:lvlJc w:val="left"/>
      <w:pPr>
        <w:ind w:left="3229" w:hanging="360"/>
      </w:pPr>
    </w:lvl>
    <w:lvl w:ilvl="4" w:tplc="DF08D0E6">
      <w:start w:val="1"/>
      <w:numFmt w:val="lowerLetter"/>
      <w:lvlText w:val="%5."/>
      <w:lvlJc w:val="left"/>
      <w:pPr>
        <w:ind w:left="3949" w:hanging="360"/>
      </w:pPr>
    </w:lvl>
    <w:lvl w:ilvl="5" w:tplc="9E467E16">
      <w:start w:val="1"/>
      <w:numFmt w:val="lowerRoman"/>
      <w:lvlText w:val="%6."/>
      <w:lvlJc w:val="right"/>
      <w:pPr>
        <w:ind w:left="4669" w:hanging="180"/>
      </w:pPr>
    </w:lvl>
    <w:lvl w:ilvl="6" w:tplc="B89CB56C">
      <w:start w:val="1"/>
      <w:numFmt w:val="decimal"/>
      <w:lvlText w:val="%7."/>
      <w:lvlJc w:val="left"/>
      <w:pPr>
        <w:ind w:left="5389" w:hanging="360"/>
      </w:pPr>
    </w:lvl>
    <w:lvl w:ilvl="7" w:tplc="98903B62">
      <w:start w:val="1"/>
      <w:numFmt w:val="lowerLetter"/>
      <w:lvlText w:val="%8."/>
      <w:lvlJc w:val="left"/>
      <w:pPr>
        <w:ind w:left="6109" w:hanging="360"/>
      </w:pPr>
    </w:lvl>
    <w:lvl w:ilvl="8" w:tplc="7F2EA36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466C9B"/>
    <w:multiLevelType w:val="hybridMultilevel"/>
    <w:tmpl w:val="AE08E168"/>
    <w:lvl w:ilvl="0" w:tplc="0912539C">
      <w:start w:val="1"/>
      <w:numFmt w:val="decimal"/>
      <w:lvlText w:val="%1)"/>
      <w:lvlJc w:val="left"/>
      <w:pPr>
        <w:ind w:left="720" w:hanging="360"/>
      </w:pPr>
    </w:lvl>
    <w:lvl w:ilvl="1" w:tplc="1DE8B268">
      <w:start w:val="1"/>
      <w:numFmt w:val="russianLower"/>
      <w:lvlText w:val="%2)"/>
      <w:lvlJc w:val="left"/>
      <w:pPr>
        <w:ind w:left="1440" w:hanging="360"/>
      </w:pPr>
    </w:lvl>
    <w:lvl w:ilvl="2" w:tplc="DA3026BE">
      <w:start w:val="1"/>
      <w:numFmt w:val="lowerRoman"/>
      <w:lvlText w:val="%3)"/>
      <w:lvlJc w:val="right"/>
      <w:pPr>
        <w:ind w:left="2160" w:hanging="360"/>
      </w:pPr>
    </w:lvl>
    <w:lvl w:ilvl="3" w:tplc="90E08CCE">
      <w:start w:val="1"/>
      <w:numFmt w:val="decimal"/>
      <w:lvlText w:val="%4)"/>
      <w:lvlJc w:val="left"/>
      <w:pPr>
        <w:ind w:left="2880" w:hanging="360"/>
      </w:pPr>
    </w:lvl>
    <w:lvl w:ilvl="4" w:tplc="49B886F0">
      <w:start w:val="1"/>
      <w:numFmt w:val="russianLower"/>
      <w:lvlText w:val="%5)"/>
      <w:lvlJc w:val="left"/>
      <w:pPr>
        <w:ind w:left="3600" w:hanging="360"/>
      </w:pPr>
    </w:lvl>
    <w:lvl w:ilvl="5" w:tplc="4462E57A">
      <w:start w:val="1"/>
      <w:numFmt w:val="lowerRoman"/>
      <w:lvlText w:val="%6)"/>
      <w:lvlJc w:val="right"/>
      <w:pPr>
        <w:ind w:left="4320" w:hanging="360"/>
      </w:pPr>
    </w:lvl>
    <w:lvl w:ilvl="6" w:tplc="3AFC3F06">
      <w:start w:val="1"/>
      <w:numFmt w:val="decimal"/>
      <w:lvlText w:val="%7."/>
      <w:lvlJc w:val="left"/>
      <w:pPr>
        <w:ind w:left="5040" w:hanging="360"/>
      </w:pPr>
    </w:lvl>
    <w:lvl w:ilvl="7" w:tplc="4E128726">
      <w:start w:val="1"/>
      <w:numFmt w:val="russianLower"/>
      <w:lvlText w:val="%8."/>
      <w:lvlJc w:val="left"/>
      <w:pPr>
        <w:ind w:left="5760" w:hanging="360"/>
      </w:pPr>
    </w:lvl>
    <w:lvl w:ilvl="8" w:tplc="4E80E7D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CB57C9B"/>
    <w:multiLevelType w:val="hybridMultilevel"/>
    <w:tmpl w:val="294CC966"/>
    <w:lvl w:ilvl="0" w:tplc="C6788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E02D34">
      <w:start w:val="1"/>
      <w:numFmt w:val="lowerLetter"/>
      <w:lvlText w:val="%2."/>
      <w:lvlJc w:val="left"/>
      <w:pPr>
        <w:ind w:left="1440" w:hanging="360"/>
      </w:pPr>
    </w:lvl>
    <w:lvl w:ilvl="2" w:tplc="717E83DC">
      <w:start w:val="1"/>
      <w:numFmt w:val="lowerRoman"/>
      <w:lvlText w:val="%3."/>
      <w:lvlJc w:val="right"/>
      <w:pPr>
        <w:ind w:left="2160" w:hanging="180"/>
      </w:pPr>
    </w:lvl>
    <w:lvl w:ilvl="3" w:tplc="EFC4B508">
      <w:start w:val="1"/>
      <w:numFmt w:val="decimal"/>
      <w:lvlText w:val="%4."/>
      <w:lvlJc w:val="left"/>
      <w:pPr>
        <w:ind w:left="2880" w:hanging="360"/>
      </w:pPr>
    </w:lvl>
    <w:lvl w:ilvl="4" w:tplc="A4169222">
      <w:start w:val="1"/>
      <w:numFmt w:val="lowerLetter"/>
      <w:lvlText w:val="%5."/>
      <w:lvlJc w:val="left"/>
      <w:pPr>
        <w:ind w:left="3600" w:hanging="360"/>
      </w:pPr>
    </w:lvl>
    <w:lvl w:ilvl="5" w:tplc="8BD4B028">
      <w:start w:val="1"/>
      <w:numFmt w:val="lowerRoman"/>
      <w:lvlText w:val="%6."/>
      <w:lvlJc w:val="right"/>
      <w:pPr>
        <w:ind w:left="4320" w:hanging="180"/>
      </w:pPr>
    </w:lvl>
    <w:lvl w:ilvl="6" w:tplc="84AC5982">
      <w:start w:val="1"/>
      <w:numFmt w:val="decimal"/>
      <w:lvlText w:val="%7."/>
      <w:lvlJc w:val="left"/>
      <w:pPr>
        <w:ind w:left="5040" w:hanging="360"/>
      </w:pPr>
    </w:lvl>
    <w:lvl w:ilvl="7" w:tplc="6D4A1088">
      <w:start w:val="1"/>
      <w:numFmt w:val="lowerLetter"/>
      <w:lvlText w:val="%8."/>
      <w:lvlJc w:val="left"/>
      <w:pPr>
        <w:ind w:left="5760" w:hanging="360"/>
      </w:pPr>
    </w:lvl>
    <w:lvl w:ilvl="8" w:tplc="7BB89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297"/>
    <w:multiLevelType w:val="hybridMultilevel"/>
    <w:tmpl w:val="AAF2B86C"/>
    <w:lvl w:ilvl="0" w:tplc="AE5438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E7A8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AA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F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54"/>
    <w:multiLevelType w:val="hybridMultilevel"/>
    <w:tmpl w:val="C5E21D82"/>
    <w:lvl w:ilvl="0" w:tplc="525AA0E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CCE4F444">
      <w:start w:val="1"/>
      <w:numFmt w:val="lowerLetter"/>
      <w:lvlText w:val="%2."/>
      <w:lvlJc w:val="left"/>
      <w:pPr>
        <w:ind w:left="1789" w:hanging="360"/>
      </w:pPr>
    </w:lvl>
    <w:lvl w:ilvl="2" w:tplc="7A1ABC9C">
      <w:start w:val="1"/>
      <w:numFmt w:val="lowerRoman"/>
      <w:lvlText w:val="%3."/>
      <w:lvlJc w:val="right"/>
      <w:pPr>
        <w:ind w:left="2509" w:hanging="180"/>
      </w:pPr>
    </w:lvl>
    <w:lvl w:ilvl="3" w:tplc="50846040">
      <w:start w:val="1"/>
      <w:numFmt w:val="decimal"/>
      <w:lvlText w:val="%4."/>
      <w:lvlJc w:val="left"/>
      <w:pPr>
        <w:ind w:left="3229" w:hanging="360"/>
      </w:pPr>
    </w:lvl>
    <w:lvl w:ilvl="4" w:tplc="13948D56">
      <w:start w:val="1"/>
      <w:numFmt w:val="lowerLetter"/>
      <w:lvlText w:val="%5."/>
      <w:lvlJc w:val="left"/>
      <w:pPr>
        <w:ind w:left="3949" w:hanging="360"/>
      </w:pPr>
    </w:lvl>
    <w:lvl w:ilvl="5" w:tplc="9314E084">
      <w:start w:val="1"/>
      <w:numFmt w:val="lowerRoman"/>
      <w:lvlText w:val="%6."/>
      <w:lvlJc w:val="right"/>
      <w:pPr>
        <w:ind w:left="4669" w:hanging="180"/>
      </w:pPr>
    </w:lvl>
    <w:lvl w:ilvl="6" w:tplc="D960CC72">
      <w:start w:val="1"/>
      <w:numFmt w:val="decimal"/>
      <w:lvlText w:val="%7."/>
      <w:lvlJc w:val="left"/>
      <w:pPr>
        <w:ind w:left="5389" w:hanging="360"/>
      </w:pPr>
    </w:lvl>
    <w:lvl w:ilvl="7" w:tplc="DCA07B9A">
      <w:start w:val="1"/>
      <w:numFmt w:val="lowerLetter"/>
      <w:lvlText w:val="%8."/>
      <w:lvlJc w:val="left"/>
      <w:pPr>
        <w:ind w:left="6109" w:hanging="360"/>
      </w:pPr>
    </w:lvl>
    <w:lvl w:ilvl="8" w:tplc="5C9646A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C2120"/>
    <w:multiLevelType w:val="hybridMultilevel"/>
    <w:tmpl w:val="FB545854"/>
    <w:lvl w:ilvl="0" w:tplc="E97825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7E9211DE">
      <w:start w:val="1"/>
      <w:numFmt w:val="lowerLetter"/>
      <w:lvlText w:val="%2."/>
      <w:lvlJc w:val="left"/>
      <w:pPr>
        <w:ind w:left="1789" w:hanging="360"/>
      </w:pPr>
    </w:lvl>
    <w:lvl w:ilvl="2" w:tplc="F398CD94">
      <w:start w:val="1"/>
      <w:numFmt w:val="lowerRoman"/>
      <w:lvlText w:val="%3."/>
      <w:lvlJc w:val="right"/>
      <w:pPr>
        <w:ind w:left="2509" w:hanging="180"/>
      </w:pPr>
    </w:lvl>
    <w:lvl w:ilvl="3" w:tplc="41909DF2">
      <w:start w:val="1"/>
      <w:numFmt w:val="decimal"/>
      <w:lvlText w:val="%4."/>
      <w:lvlJc w:val="left"/>
      <w:pPr>
        <w:ind w:left="3229" w:hanging="360"/>
      </w:pPr>
    </w:lvl>
    <w:lvl w:ilvl="4" w:tplc="F892AD6A">
      <w:start w:val="1"/>
      <w:numFmt w:val="lowerLetter"/>
      <w:lvlText w:val="%5."/>
      <w:lvlJc w:val="left"/>
      <w:pPr>
        <w:ind w:left="3949" w:hanging="360"/>
      </w:pPr>
    </w:lvl>
    <w:lvl w:ilvl="5" w:tplc="3C142B96">
      <w:start w:val="1"/>
      <w:numFmt w:val="lowerRoman"/>
      <w:lvlText w:val="%6."/>
      <w:lvlJc w:val="right"/>
      <w:pPr>
        <w:ind w:left="4669" w:hanging="180"/>
      </w:pPr>
    </w:lvl>
    <w:lvl w:ilvl="6" w:tplc="7416FD68">
      <w:start w:val="1"/>
      <w:numFmt w:val="decimal"/>
      <w:lvlText w:val="%7."/>
      <w:lvlJc w:val="left"/>
      <w:pPr>
        <w:ind w:left="5389" w:hanging="360"/>
      </w:pPr>
    </w:lvl>
    <w:lvl w:ilvl="7" w:tplc="16A8B2CE">
      <w:start w:val="1"/>
      <w:numFmt w:val="lowerLetter"/>
      <w:lvlText w:val="%8."/>
      <w:lvlJc w:val="left"/>
      <w:pPr>
        <w:ind w:left="6109" w:hanging="360"/>
      </w:pPr>
    </w:lvl>
    <w:lvl w:ilvl="8" w:tplc="2DC0803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6"/>
    <w:rsid w:val="000712AF"/>
    <w:rsid w:val="000D5AE6"/>
    <w:rsid w:val="00172DD1"/>
    <w:rsid w:val="00306D0B"/>
    <w:rsid w:val="0047375E"/>
    <w:rsid w:val="004F69EB"/>
    <w:rsid w:val="00562E9D"/>
    <w:rsid w:val="006001E8"/>
    <w:rsid w:val="006D09ED"/>
    <w:rsid w:val="00740AF1"/>
    <w:rsid w:val="00783B03"/>
    <w:rsid w:val="008672E5"/>
    <w:rsid w:val="008749C8"/>
    <w:rsid w:val="008914FE"/>
    <w:rsid w:val="008A080C"/>
    <w:rsid w:val="00905B00"/>
    <w:rsid w:val="00A0202B"/>
    <w:rsid w:val="00A45F62"/>
    <w:rsid w:val="00AB04ED"/>
    <w:rsid w:val="00AF3C4E"/>
    <w:rsid w:val="00B75B65"/>
    <w:rsid w:val="00B85A56"/>
    <w:rsid w:val="00BA2388"/>
    <w:rsid w:val="00C451CC"/>
    <w:rsid w:val="00C46CE5"/>
    <w:rsid w:val="00D150F6"/>
    <w:rsid w:val="00D353C8"/>
    <w:rsid w:val="00DD4024"/>
    <w:rsid w:val="00F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F99"/>
  <w15:docId w15:val="{DED865E3-96A4-4CAF-903C-53D36BF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uiPriority w:val="99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Plain Text"/>
    <w:basedOn w:val="a"/>
    <w:link w:val="ad"/>
    <w:uiPriority w:val="99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uiPriority w:val="99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e"/>
    <w:rPr>
      <w:color w:val="0563C1" w:themeColor="hyperlink"/>
      <w:u w:val="single"/>
    </w:rPr>
  </w:style>
  <w:style w:type="character" w:styleId="ae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">
    <w:name w:val="Balloon Text"/>
    <w:basedOn w:val="a"/>
    <w:link w:val="af0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uiPriority w:val="99"/>
    <w:rPr>
      <w:rFonts w:ascii="Segoe UI" w:hAnsi="Segoe UI"/>
      <w:sz w:val="1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hAnsi="Calibri" w:cs="Calibri"/>
      <w:b/>
      <w:color w:val="auto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8">
    <w:name w:val="Нет списка1"/>
    <w:next w:val="a2"/>
    <w:uiPriority w:val="99"/>
    <w:semiHidden/>
    <w:unhideWhenUsed/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pPr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8">
    <w:name w:val="endnote text"/>
    <w:basedOn w:val="a"/>
    <w:link w:val="af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концевой сноски Знак"/>
    <w:basedOn w:val="a0"/>
    <w:link w:val="af8"/>
    <w:rPr>
      <w:rFonts w:ascii="Times New Roman" w:hAnsi="Times New Roman"/>
      <w:color w:val="auto"/>
      <w:sz w:val="20"/>
    </w:rPr>
  </w:style>
  <w:style w:type="character" w:styleId="afa">
    <w:name w:val="endnote reference"/>
    <w:rPr>
      <w:vertAlign w:val="superscript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b">
    <w:name w:val="No Spacing"/>
    <w:qFormat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hAnsi="Calibri" w:cs="Calibri"/>
      <w:color w:val="auto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27">
    <w:name w:val="Знак Знак2 Знак Знак Знак Знак"/>
    <w:basedOn w:val="a"/>
    <w:pPr>
      <w:widowControl w:val="0"/>
      <w:spacing w:after="0" w:line="240" w:lineRule="exact"/>
      <w:jc w:val="right"/>
    </w:pPr>
    <w:rPr>
      <w:rFonts w:ascii="Times New Roman" w:hAnsi="Times New Roman"/>
      <w:color w:val="auto"/>
      <w:sz w:val="20"/>
      <w:lang w:val="en-GB"/>
    </w:rPr>
  </w:style>
  <w:style w:type="character" w:customStyle="1" w:styleId="fontstyle01">
    <w:name w:val="fontstyle01"/>
    <w:basedOn w:val="a0"/>
    <w:rPr>
      <w:rFonts w:ascii="lucidaconsole" w:hAnsi="lucidaconsole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d">
    <w:name w:val="Body Text"/>
    <w:basedOn w:val="a"/>
    <w:link w:val="afe"/>
    <w:pPr>
      <w:widowControl w:val="0"/>
      <w:spacing w:after="283" w:line="240" w:lineRule="auto"/>
    </w:pPr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character" w:customStyle="1" w:styleId="afe">
    <w:name w:val="Основной текст Знак"/>
    <w:basedOn w:val="a0"/>
    <w:link w:val="afd"/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eastAsiaTheme="minorHAnsi" w:cstheme="minorBidi"/>
      <w:color w:val="auto"/>
      <w:sz w:val="20"/>
      <w:lang w:eastAsia="en-US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TableContents">
    <w:name w:val="Table Contents"/>
    <w:basedOn w:val="afd"/>
    <w:qFormat/>
  </w:style>
  <w:style w:type="paragraph" w:customStyle="1" w:styleId="PreformattedText">
    <w:name w:val="Preformatted Text"/>
    <w:basedOn w:val="a"/>
    <w:qFormat/>
    <w:pPr>
      <w:widowControl w:val="0"/>
      <w:spacing w:after="0" w:line="240" w:lineRule="auto"/>
    </w:pPr>
    <w:rPr>
      <w:rFonts w:ascii="Liberation Mono" w:eastAsia="ar pl uming hk" w:hAnsi="Liberation Mono" w:cs="Liberation Mono"/>
      <w:color w:val="auto"/>
      <w:sz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3BC6876E95F16C0FE9E65BA091DAB9326896CF60BB3D2BE7143ECE8879D2323B2679EDD9C64A982CU1H" TargetMode="External"/><Relationship Id="rId18" Type="http://schemas.openxmlformats.org/officeDocument/2006/relationships/hyperlink" Target="consultantplus://offline/ref=3A3BC6876E95F16C0FE9E65BA091DAB9326896CF60BB3D2BE7143ECE8879D2323B2679EDD9C64A9E2CU1H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3A3BC6876E95F16C0FE9E65BA091DAB9326897C560BD3D2BE7143ECE8879D2323B2679EDDCC024U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3BC6876E95F16C0FE9E65BA091DAB9326896CF60BB3D2BE7143ECE8827U9H" TargetMode="External"/><Relationship Id="rId17" Type="http://schemas.openxmlformats.org/officeDocument/2006/relationships/hyperlink" Target="consultantplus://offline/ref=3A3BC6876E95F16C0FE9E65BA091DAB9326896CF60BB3D2BE7143ECE8879D2323B2679EDD9C64A992CU2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A3BC6876E95F16C0FE9E65BA091DAB9326892C069BD3D2BE7143ECE8879D2323B2679EDD9C64A9F2CU0H" TargetMode="External"/><Relationship Id="rId20" Type="http://schemas.openxmlformats.org/officeDocument/2006/relationships/hyperlink" Target="consultantplus://offline/ref=17D780336D102580E84EE50072C1E43746401FC88C5DD4B2CCC1DD280264D6337A54E0834E89924843B887E0E0FADB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3BC6876E95F16C0FE9E65BA091DAB9326892C069BD3D2BE7143ECE8879D2323B2679EDD9C64E992CU7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C6876E95F16C0FE9E65BA091DAB9326892C069BD3D2BE7143ECE8879D2323B2679EDD9C64A9E2CU7H" TargetMode="External"/><Relationship Id="rId23" Type="http://schemas.openxmlformats.org/officeDocument/2006/relationships/hyperlink" Target="consultantplus://offline/ref=3A3BC6876E95F16C0FE9E65BA091DAB9326896CF63BD3D2BE7143ECE8827U9H" TargetMode="External"/><Relationship Id="rId10" Type="http://schemas.openxmlformats.org/officeDocument/2006/relationships/hyperlink" Target="consultantplus://offline/ref=3A3BC6876E95F16C0FE9E65BA091DAB9326892C069BD3D2BE7143ECE8879D2323B2679EDD12CUEH" TargetMode="External"/><Relationship Id="rId19" Type="http://schemas.openxmlformats.org/officeDocument/2006/relationships/hyperlink" Target="consultantplus://offline/ref=3A3BC6876E95F16C0FE9E65BA091DAB9326896CF60BB3D2BE7143ECE8879D2323B2679EDD9C64A9E2CU3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A3BC6876E95F16C0FE9E65BA091DAB9326897C560BD3D2BE7143ECE8879D2323B2679EDD9C74A9C2CU5H" TargetMode="External"/><Relationship Id="rId14" Type="http://schemas.openxmlformats.org/officeDocument/2006/relationships/hyperlink" Target="consultantplus://offline/ref=3A3BC6876E95F16C0FE9E65BA091DAB9326896CF60BB3D2BE7143ECE8827U9H" TargetMode="External"/><Relationship Id="rId22" Type="http://schemas.openxmlformats.org/officeDocument/2006/relationships/hyperlink" Target="consultantplus://offline/ref=3A3BC6876E95F16C0FE9E65BA091DAB9326896CF60BB3D2BE7143ECE8827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9D2-D122-4131-B9E5-962E20EBFE4B}"/>
</file>

<file path=customXml/itemProps2.xml><?xml version="1.0" encoding="utf-8"?>
<ds:datastoreItem xmlns:ds="http://schemas.openxmlformats.org/officeDocument/2006/customXml" ds:itemID="{2DBC5CCC-A92A-4D12-8415-D4B26EB4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Чамышева Оксана Вячеславовна</cp:lastModifiedBy>
  <cp:revision>2</cp:revision>
  <dcterms:created xsi:type="dcterms:W3CDTF">2023-12-19T02:27:00Z</dcterms:created>
  <dcterms:modified xsi:type="dcterms:W3CDTF">2023-12-19T02:27:00Z</dcterms:modified>
</cp:coreProperties>
</file>